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81723" w14:textId="77777777" w:rsidR="003D5186" w:rsidRPr="00027416" w:rsidRDefault="003D5186" w:rsidP="00027416">
      <w:pPr>
        <w:pStyle w:val="Ttulo"/>
      </w:pPr>
      <w:r w:rsidRPr="00027416">
        <w:t>Informe de Gestión 2024</w:t>
      </w:r>
    </w:p>
    <w:p w14:paraId="0F0C68EB" w14:textId="3638FAF7" w:rsidR="003D5186" w:rsidRPr="00027416" w:rsidRDefault="003D5186" w:rsidP="00027416">
      <w:pPr>
        <w:pStyle w:val="Ttulo"/>
      </w:pPr>
      <w:r w:rsidRPr="00027416">
        <w:t>Corporación Yamborí</w:t>
      </w:r>
      <w:r w:rsidRPr="00027416">
        <w:br/>
        <w:t>NIT: 900.226.315-0</w:t>
      </w:r>
    </w:p>
    <w:p w14:paraId="6A21B29F" w14:textId="0699BF4E" w:rsidR="003D5186" w:rsidRPr="00027416" w:rsidRDefault="003D5186" w:rsidP="00027416">
      <w:pPr>
        <w:pStyle w:val="Ttulo"/>
        <w:rPr>
          <w:sz w:val="32"/>
          <w:szCs w:val="32"/>
        </w:rPr>
      </w:pPr>
      <w:r w:rsidRPr="00027416">
        <w:rPr>
          <w:b/>
          <w:bCs/>
          <w:sz w:val="32"/>
          <w:szCs w:val="32"/>
        </w:rPr>
        <w:t>Fecha de publicación: 21 de marzo de 2025</w:t>
      </w:r>
    </w:p>
    <w:p w14:paraId="29CE60E5"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6C2927C2">
          <v:rect id="_x0000_i1025" style="width:316.9pt;height:1.5pt" o:hrpct="0" o:hralign="center" o:hrstd="t" o:hrnoshade="t" o:hr="t" fillcolor="#1a1c1e" stroked="f"/>
        </w:pict>
      </w:r>
    </w:p>
    <w:p w14:paraId="6D67F094" w14:textId="77777777" w:rsidR="003D5186" w:rsidRPr="00027416" w:rsidRDefault="003D5186" w:rsidP="003D5186">
      <w:pPr>
        <w:rPr>
          <w:rFonts w:ascii="Arial" w:hAnsi="Arial" w:cs="Arial"/>
          <w:sz w:val="24"/>
          <w:szCs w:val="24"/>
        </w:rPr>
      </w:pPr>
      <w:r w:rsidRPr="00027416">
        <w:rPr>
          <w:rFonts w:ascii="Arial" w:hAnsi="Arial" w:cs="Arial"/>
          <w:b/>
          <w:bCs/>
          <w:sz w:val="24"/>
          <w:szCs w:val="24"/>
        </w:rPr>
        <w:t>Tabla de Contenido</w:t>
      </w:r>
    </w:p>
    <w:p w14:paraId="4785513B"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Mensaje del Representante Legal</w:t>
      </w:r>
    </w:p>
    <w:p w14:paraId="608A1AD3"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Resumen Ejecutivo</w:t>
      </w:r>
    </w:p>
    <w:p w14:paraId="2D33FB0D"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Nuestra Corporación: Identidad y Estrategia</w:t>
      </w:r>
    </w:p>
    <w:p w14:paraId="3E32F8DD" w14:textId="77777777" w:rsidR="003D5186" w:rsidRPr="00027416" w:rsidRDefault="003D5186" w:rsidP="003D5186">
      <w:pPr>
        <w:numPr>
          <w:ilvl w:val="1"/>
          <w:numId w:val="1"/>
        </w:numPr>
        <w:rPr>
          <w:rFonts w:ascii="Arial" w:hAnsi="Arial" w:cs="Arial"/>
          <w:sz w:val="24"/>
          <w:szCs w:val="24"/>
        </w:rPr>
      </w:pPr>
      <w:r w:rsidRPr="00027416">
        <w:rPr>
          <w:rFonts w:ascii="Arial" w:hAnsi="Arial" w:cs="Arial"/>
          <w:sz w:val="24"/>
          <w:szCs w:val="24"/>
        </w:rPr>
        <w:t>3.1. Quiénes Somos</w:t>
      </w:r>
    </w:p>
    <w:p w14:paraId="448219A4" w14:textId="77777777" w:rsidR="003D5186" w:rsidRPr="00027416" w:rsidRDefault="003D5186" w:rsidP="003D5186">
      <w:pPr>
        <w:numPr>
          <w:ilvl w:val="1"/>
          <w:numId w:val="1"/>
        </w:numPr>
        <w:rPr>
          <w:rFonts w:ascii="Arial" w:hAnsi="Arial" w:cs="Arial"/>
          <w:sz w:val="24"/>
          <w:szCs w:val="24"/>
        </w:rPr>
      </w:pPr>
      <w:r w:rsidRPr="00027416">
        <w:rPr>
          <w:rFonts w:ascii="Arial" w:hAnsi="Arial" w:cs="Arial"/>
          <w:sz w:val="24"/>
          <w:szCs w:val="24"/>
        </w:rPr>
        <w:t>3.2. Misión y Objeto Social</w:t>
      </w:r>
    </w:p>
    <w:p w14:paraId="4E1E7CDF"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Resultados y Desempeño del 2024</w:t>
      </w:r>
    </w:p>
    <w:p w14:paraId="02A95E1E" w14:textId="77777777" w:rsidR="003D5186" w:rsidRPr="00027416" w:rsidRDefault="003D5186" w:rsidP="003D5186">
      <w:pPr>
        <w:numPr>
          <w:ilvl w:val="1"/>
          <w:numId w:val="1"/>
        </w:numPr>
        <w:rPr>
          <w:rFonts w:ascii="Arial" w:hAnsi="Arial" w:cs="Arial"/>
          <w:sz w:val="24"/>
          <w:szCs w:val="24"/>
        </w:rPr>
      </w:pPr>
      <w:r w:rsidRPr="00027416">
        <w:rPr>
          <w:rFonts w:ascii="Arial" w:hAnsi="Arial" w:cs="Arial"/>
          <w:sz w:val="24"/>
          <w:szCs w:val="24"/>
        </w:rPr>
        <w:t>4.1. Gestión del Proyecto "Casa de los Niños"</w:t>
      </w:r>
    </w:p>
    <w:p w14:paraId="368C55FA" w14:textId="77777777" w:rsidR="003D5186" w:rsidRPr="00027416" w:rsidRDefault="003D5186" w:rsidP="003D5186">
      <w:pPr>
        <w:numPr>
          <w:ilvl w:val="1"/>
          <w:numId w:val="1"/>
        </w:numPr>
        <w:rPr>
          <w:rFonts w:ascii="Arial" w:hAnsi="Arial" w:cs="Arial"/>
          <w:sz w:val="24"/>
          <w:szCs w:val="24"/>
        </w:rPr>
      </w:pPr>
      <w:r w:rsidRPr="00027416">
        <w:rPr>
          <w:rFonts w:ascii="Arial" w:hAnsi="Arial" w:cs="Arial"/>
          <w:sz w:val="24"/>
          <w:szCs w:val="24"/>
        </w:rPr>
        <w:t>4.2. Fortalecimiento Administrativo y Financiero</w:t>
      </w:r>
    </w:p>
    <w:p w14:paraId="40CB30B0" w14:textId="77777777" w:rsidR="003D5186" w:rsidRPr="00027416" w:rsidRDefault="003D5186" w:rsidP="003D5186">
      <w:pPr>
        <w:numPr>
          <w:ilvl w:val="1"/>
          <w:numId w:val="1"/>
        </w:numPr>
        <w:rPr>
          <w:rFonts w:ascii="Arial" w:hAnsi="Arial" w:cs="Arial"/>
          <w:sz w:val="24"/>
          <w:szCs w:val="24"/>
        </w:rPr>
      </w:pPr>
      <w:r w:rsidRPr="00027416">
        <w:rPr>
          <w:rFonts w:ascii="Arial" w:hAnsi="Arial" w:cs="Arial"/>
          <w:sz w:val="24"/>
          <w:szCs w:val="24"/>
        </w:rPr>
        <w:t>4.3. Desempeño Financiero Detallado</w:t>
      </w:r>
    </w:p>
    <w:p w14:paraId="4E17AAC0"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Compromiso Social y Gobernanza</w:t>
      </w:r>
    </w:p>
    <w:p w14:paraId="7CFE6748"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Desafíos y Lecciones Aprendidas</w:t>
      </w:r>
    </w:p>
    <w:p w14:paraId="46CD25B3"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Perspectivas y Objetivos para 2025</w:t>
      </w:r>
    </w:p>
    <w:p w14:paraId="472C1746" w14:textId="77777777" w:rsidR="003D5186" w:rsidRPr="00027416" w:rsidRDefault="003D5186" w:rsidP="003D5186">
      <w:pPr>
        <w:numPr>
          <w:ilvl w:val="0"/>
          <w:numId w:val="1"/>
        </w:numPr>
        <w:rPr>
          <w:rFonts w:ascii="Arial" w:hAnsi="Arial" w:cs="Arial"/>
          <w:sz w:val="24"/>
          <w:szCs w:val="24"/>
        </w:rPr>
      </w:pPr>
      <w:r w:rsidRPr="00027416">
        <w:rPr>
          <w:rFonts w:ascii="Arial" w:hAnsi="Arial" w:cs="Arial"/>
          <w:sz w:val="24"/>
          <w:szCs w:val="24"/>
        </w:rPr>
        <w:t>Anexos (Estados Financieros Auditados 2021-2024)</w:t>
      </w:r>
    </w:p>
    <w:p w14:paraId="0185AAB5"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01E7331E">
          <v:rect id="_x0000_i1026" style="width:316.9pt;height:1.5pt" o:hrpct="0" o:hralign="center" o:hrstd="t" o:hrnoshade="t" o:hr="t" fillcolor="#1a1c1e" stroked="f"/>
        </w:pict>
      </w:r>
    </w:p>
    <w:p w14:paraId="0EF130D5" w14:textId="77777777" w:rsidR="00027416" w:rsidRDefault="00027416" w:rsidP="003D5186">
      <w:pPr>
        <w:rPr>
          <w:rFonts w:ascii="Arial" w:hAnsi="Arial" w:cs="Arial"/>
          <w:b/>
          <w:bCs/>
          <w:sz w:val="24"/>
          <w:szCs w:val="24"/>
        </w:rPr>
      </w:pPr>
    </w:p>
    <w:p w14:paraId="33D6EE0E" w14:textId="77777777" w:rsidR="00027416" w:rsidRDefault="00027416" w:rsidP="003D5186">
      <w:pPr>
        <w:rPr>
          <w:rFonts w:ascii="Arial" w:hAnsi="Arial" w:cs="Arial"/>
          <w:b/>
          <w:bCs/>
          <w:sz w:val="24"/>
          <w:szCs w:val="24"/>
        </w:rPr>
      </w:pPr>
    </w:p>
    <w:p w14:paraId="16E22D3C" w14:textId="77777777" w:rsidR="00027416" w:rsidRDefault="00027416" w:rsidP="003D5186">
      <w:pPr>
        <w:rPr>
          <w:rFonts w:ascii="Arial" w:hAnsi="Arial" w:cs="Arial"/>
          <w:b/>
          <w:bCs/>
          <w:sz w:val="24"/>
          <w:szCs w:val="24"/>
        </w:rPr>
      </w:pPr>
    </w:p>
    <w:p w14:paraId="326B75D1" w14:textId="77777777" w:rsidR="00027416" w:rsidRDefault="00027416" w:rsidP="003D5186">
      <w:pPr>
        <w:rPr>
          <w:rFonts w:ascii="Arial" w:hAnsi="Arial" w:cs="Arial"/>
          <w:b/>
          <w:bCs/>
          <w:sz w:val="24"/>
          <w:szCs w:val="24"/>
        </w:rPr>
      </w:pPr>
    </w:p>
    <w:p w14:paraId="3B75199F" w14:textId="77777777" w:rsidR="00027416" w:rsidRDefault="00027416" w:rsidP="003D5186">
      <w:pPr>
        <w:rPr>
          <w:rFonts w:ascii="Arial" w:hAnsi="Arial" w:cs="Arial"/>
          <w:b/>
          <w:bCs/>
          <w:sz w:val="24"/>
          <w:szCs w:val="24"/>
        </w:rPr>
      </w:pPr>
    </w:p>
    <w:p w14:paraId="7FF27FCC" w14:textId="5F9392D7" w:rsidR="003D5186" w:rsidRPr="00027416" w:rsidRDefault="003D5186" w:rsidP="003D5186">
      <w:pPr>
        <w:rPr>
          <w:rFonts w:ascii="Arial" w:hAnsi="Arial" w:cs="Arial"/>
          <w:sz w:val="24"/>
          <w:szCs w:val="24"/>
        </w:rPr>
      </w:pPr>
      <w:r w:rsidRPr="00027416">
        <w:rPr>
          <w:rFonts w:ascii="Arial" w:hAnsi="Arial" w:cs="Arial"/>
          <w:b/>
          <w:bCs/>
          <w:sz w:val="24"/>
          <w:szCs w:val="24"/>
        </w:rPr>
        <w:lastRenderedPageBreak/>
        <w:t>1. Mensaje del Representante Legal</w:t>
      </w:r>
    </w:p>
    <w:p w14:paraId="151DAF19" w14:textId="77777777" w:rsidR="003D5186" w:rsidRPr="00027416" w:rsidRDefault="003D5186" w:rsidP="00B762EF">
      <w:pPr>
        <w:jc w:val="both"/>
        <w:rPr>
          <w:rFonts w:ascii="Arial" w:hAnsi="Arial" w:cs="Arial"/>
          <w:sz w:val="24"/>
          <w:szCs w:val="24"/>
        </w:rPr>
      </w:pPr>
      <w:r w:rsidRPr="00027416">
        <w:rPr>
          <w:rFonts w:ascii="Arial" w:hAnsi="Arial" w:cs="Arial"/>
          <w:sz w:val="24"/>
          <w:szCs w:val="24"/>
        </w:rPr>
        <w:t>Estimados miembros de la Asamblea, aliados, colaboradores y amigos de la Corporación Yamborí,</w:t>
      </w:r>
    </w:p>
    <w:p w14:paraId="2ED30602" w14:textId="4300A05C" w:rsidR="003D5186" w:rsidRPr="00027416" w:rsidRDefault="003D5186" w:rsidP="00B762EF">
      <w:pPr>
        <w:jc w:val="both"/>
        <w:rPr>
          <w:rFonts w:ascii="Arial" w:hAnsi="Arial" w:cs="Arial"/>
          <w:sz w:val="24"/>
          <w:szCs w:val="24"/>
        </w:rPr>
      </w:pPr>
      <w:r w:rsidRPr="00027416">
        <w:rPr>
          <w:rFonts w:ascii="Arial" w:hAnsi="Arial" w:cs="Arial"/>
          <w:sz w:val="24"/>
          <w:szCs w:val="24"/>
        </w:rPr>
        <w:t xml:space="preserve">Es un honor presentarles el Informe de Gestión del año 2024, un período que definimos como de </w:t>
      </w:r>
      <w:r w:rsidRPr="00027416">
        <w:rPr>
          <w:rFonts w:ascii="Arial" w:hAnsi="Arial" w:cs="Arial"/>
          <w:b/>
          <w:bCs/>
          <w:sz w:val="24"/>
          <w:szCs w:val="24"/>
        </w:rPr>
        <w:t>transformación y resiliencia</w:t>
      </w:r>
      <w:r w:rsidRPr="00027416">
        <w:rPr>
          <w:rFonts w:ascii="Arial" w:hAnsi="Arial" w:cs="Arial"/>
          <w:sz w:val="24"/>
          <w:szCs w:val="24"/>
        </w:rPr>
        <w:t>. Enfrentamos desafíos importantes, pero los convertimos en oportunidades que hoy nos hacen una organización más fuerte, más profesional y con un impacto más profundo en nuestra comunidad.</w:t>
      </w:r>
    </w:p>
    <w:p w14:paraId="709A4FD8" w14:textId="77777777" w:rsidR="003D5186" w:rsidRPr="00027416" w:rsidRDefault="003D5186" w:rsidP="00B762EF">
      <w:pPr>
        <w:jc w:val="both"/>
        <w:rPr>
          <w:rFonts w:ascii="Arial" w:hAnsi="Arial" w:cs="Arial"/>
          <w:sz w:val="24"/>
          <w:szCs w:val="24"/>
        </w:rPr>
      </w:pPr>
      <w:r w:rsidRPr="00027416">
        <w:rPr>
          <w:rFonts w:ascii="Arial" w:hAnsi="Arial" w:cs="Arial"/>
          <w:sz w:val="24"/>
          <w:szCs w:val="24"/>
        </w:rPr>
        <w:t>El inicio del año nos puso a prueba con cambios en nuestro equipo de formadores. Sin embargo, gracias a nuestra capacidad de adaptación y al invaluable apoyo de nuestros aliados, esta situación se convirtió en el catalizador para evolucionar nuestro modelo de atención. Hoy, no solo ofrecemos apoyo académico, sino que hemos consolidado un </w:t>
      </w:r>
      <w:r w:rsidRPr="00027416">
        <w:rPr>
          <w:rFonts w:ascii="Arial" w:hAnsi="Arial" w:cs="Arial"/>
          <w:b/>
          <w:bCs/>
          <w:sz w:val="24"/>
          <w:szCs w:val="24"/>
        </w:rPr>
        <w:t>equipo psicosocial integral</w:t>
      </w:r>
      <w:r w:rsidRPr="00027416">
        <w:rPr>
          <w:rFonts w:ascii="Arial" w:hAnsi="Arial" w:cs="Arial"/>
          <w:sz w:val="24"/>
          <w:szCs w:val="24"/>
        </w:rPr>
        <w:t xml:space="preserve">, capaz de atender las necesidades emocionales y familiares de nuestros </w:t>
      </w:r>
      <w:proofErr w:type="gramStart"/>
      <w:r w:rsidRPr="00027416">
        <w:rPr>
          <w:rFonts w:ascii="Arial" w:hAnsi="Arial" w:cs="Arial"/>
          <w:sz w:val="24"/>
          <w:szCs w:val="24"/>
        </w:rPr>
        <w:t>niños y niñas</w:t>
      </w:r>
      <w:proofErr w:type="gramEnd"/>
      <w:r w:rsidRPr="00027416">
        <w:rPr>
          <w:rFonts w:ascii="Arial" w:hAnsi="Arial" w:cs="Arial"/>
          <w:sz w:val="24"/>
          <w:szCs w:val="24"/>
        </w:rPr>
        <w:t>, un logro que se refleja directamente en su bienestar y rendimiento escolar.</w:t>
      </w:r>
    </w:p>
    <w:p w14:paraId="6AF5F87E" w14:textId="77777777" w:rsidR="003D5186" w:rsidRPr="00027416" w:rsidRDefault="003D5186" w:rsidP="00B762EF">
      <w:pPr>
        <w:jc w:val="both"/>
        <w:rPr>
          <w:rFonts w:ascii="Arial" w:hAnsi="Arial" w:cs="Arial"/>
          <w:sz w:val="24"/>
          <w:szCs w:val="24"/>
        </w:rPr>
      </w:pPr>
      <w:r w:rsidRPr="00027416">
        <w:rPr>
          <w:rFonts w:ascii="Arial" w:hAnsi="Arial" w:cs="Arial"/>
          <w:sz w:val="24"/>
          <w:szCs w:val="24"/>
        </w:rPr>
        <w:t>Paralelamente, emprendimos con determinación la tarea de fortalecer nuestra estructura interna. Con la incorporación de un nuevo equipo contable y financiero, hemos iniciado el riguroso proceso de poner al día nuestra información de los últimos años. Este esfuerzo monumental tiene un objetivo claro: recuperar nuestra calificación en el Régimen Tributario Especial (RTE), una meta que nos permitirá garantizar la sostenibilidad y transparencia de nuestra labor a largo plazo.</w:t>
      </w:r>
    </w:p>
    <w:p w14:paraId="794AF0AE" w14:textId="15974DF0" w:rsidR="003D5186" w:rsidRPr="00027416" w:rsidRDefault="003D5186" w:rsidP="00B762EF">
      <w:pPr>
        <w:jc w:val="both"/>
        <w:rPr>
          <w:rFonts w:ascii="Arial" w:hAnsi="Arial" w:cs="Arial"/>
          <w:sz w:val="24"/>
          <w:szCs w:val="24"/>
        </w:rPr>
      </w:pPr>
      <w:r w:rsidRPr="00027416">
        <w:rPr>
          <w:rFonts w:ascii="Arial" w:hAnsi="Arial" w:cs="Arial"/>
          <w:sz w:val="24"/>
          <w:szCs w:val="24"/>
        </w:rPr>
        <w:t xml:space="preserve">Nada de esto sería posible sin el pilar que sostiene nuestra misión: la </w:t>
      </w:r>
      <w:r w:rsidRPr="00027416">
        <w:rPr>
          <w:rFonts w:ascii="Arial" w:hAnsi="Arial" w:cs="Arial"/>
          <w:b/>
          <w:bCs/>
          <w:sz w:val="24"/>
          <w:szCs w:val="24"/>
        </w:rPr>
        <w:t xml:space="preserve">Asociación </w:t>
      </w:r>
      <w:proofErr w:type="spellStart"/>
      <w:r w:rsidRPr="00027416">
        <w:rPr>
          <w:rFonts w:ascii="Arial" w:hAnsi="Arial" w:cs="Arial"/>
          <w:b/>
          <w:bCs/>
          <w:sz w:val="24"/>
          <w:szCs w:val="24"/>
        </w:rPr>
        <w:t>Gesu</w:t>
      </w:r>
      <w:proofErr w:type="spellEnd"/>
      <w:r w:rsidRPr="00027416">
        <w:rPr>
          <w:rFonts w:ascii="Arial" w:hAnsi="Arial" w:cs="Arial"/>
          <w:b/>
          <w:bCs/>
          <w:sz w:val="24"/>
          <w:szCs w:val="24"/>
        </w:rPr>
        <w:t xml:space="preserve">’ e </w:t>
      </w:r>
      <w:proofErr w:type="spellStart"/>
      <w:r w:rsidRPr="00027416">
        <w:rPr>
          <w:rFonts w:ascii="Arial" w:hAnsi="Arial" w:cs="Arial"/>
          <w:b/>
          <w:bCs/>
          <w:sz w:val="24"/>
          <w:szCs w:val="24"/>
        </w:rPr>
        <w:t>Risorto</w:t>
      </w:r>
      <w:proofErr w:type="spellEnd"/>
      <w:r w:rsidRPr="00027416">
        <w:rPr>
          <w:rFonts w:ascii="Arial" w:hAnsi="Arial" w:cs="Arial"/>
          <w:b/>
          <w:bCs/>
          <w:sz w:val="24"/>
          <w:szCs w:val="24"/>
        </w:rPr>
        <w:t xml:space="preserve"> (Ger) </w:t>
      </w:r>
      <w:proofErr w:type="spellStart"/>
      <w:r w:rsidRPr="00027416">
        <w:rPr>
          <w:rFonts w:ascii="Arial" w:hAnsi="Arial" w:cs="Arial"/>
          <w:b/>
          <w:bCs/>
          <w:sz w:val="24"/>
          <w:szCs w:val="24"/>
        </w:rPr>
        <w:t>Onlus</w:t>
      </w:r>
      <w:proofErr w:type="spellEnd"/>
      <w:r w:rsidRPr="00027416">
        <w:rPr>
          <w:rFonts w:ascii="Arial" w:hAnsi="Arial" w:cs="Arial"/>
          <w:sz w:val="24"/>
          <w:szCs w:val="24"/>
        </w:rPr>
        <w:t> de Italia. Su confianza y generosidad incondicional son el motor que nos permite seguir transformando vidas en la Comuna 13. A ellos, a la Fundación Enciende mi Corazón, al INDER y a cada persona que nos apoyó, nuestro más profundo agradecimiento.</w:t>
      </w:r>
    </w:p>
    <w:p w14:paraId="4B004D9A" w14:textId="77777777" w:rsidR="003D5186" w:rsidRPr="00027416" w:rsidRDefault="003D5186" w:rsidP="00B762EF">
      <w:pPr>
        <w:jc w:val="both"/>
        <w:rPr>
          <w:rFonts w:ascii="Arial" w:hAnsi="Arial" w:cs="Arial"/>
          <w:sz w:val="24"/>
          <w:szCs w:val="24"/>
        </w:rPr>
      </w:pPr>
      <w:r w:rsidRPr="00027416">
        <w:rPr>
          <w:rFonts w:ascii="Arial" w:hAnsi="Arial" w:cs="Arial"/>
          <w:sz w:val="24"/>
          <w:szCs w:val="24"/>
        </w:rPr>
        <w:t>Miro hacia 2025 con optimismo y un claro sentido del propósito. Con un equipo renovado, una estructura administrativa en proceso de fortalecimiento y la misma pasión de siempre, estamos listos para seguir construyendo un futuro con más oportunidades para nuestros niños y sus familias.</w:t>
      </w:r>
    </w:p>
    <w:p w14:paraId="65ADF9AA" w14:textId="77777777" w:rsidR="003D5186" w:rsidRPr="00027416" w:rsidRDefault="003D5186" w:rsidP="003D5186">
      <w:pPr>
        <w:rPr>
          <w:rFonts w:ascii="Arial" w:hAnsi="Arial" w:cs="Arial"/>
          <w:sz w:val="24"/>
          <w:szCs w:val="24"/>
        </w:rPr>
      </w:pPr>
      <w:r w:rsidRPr="00027416">
        <w:rPr>
          <w:rFonts w:ascii="Arial" w:hAnsi="Arial" w:cs="Arial"/>
          <w:sz w:val="24"/>
          <w:szCs w:val="24"/>
        </w:rPr>
        <w:t>Gracias por creer y construir con nosotros.</w:t>
      </w:r>
    </w:p>
    <w:p w14:paraId="5E4FDE1A" w14:textId="2AA801EC" w:rsidR="003D5186" w:rsidRPr="00027416" w:rsidRDefault="003D5186" w:rsidP="003D5186">
      <w:pPr>
        <w:rPr>
          <w:rFonts w:ascii="Arial" w:hAnsi="Arial" w:cs="Arial"/>
          <w:sz w:val="24"/>
          <w:szCs w:val="24"/>
        </w:rPr>
      </w:pPr>
      <w:r w:rsidRPr="00027416">
        <w:rPr>
          <w:rFonts w:ascii="Arial" w:hAnsi="Arial" w:cs="Arial"/>
          <w:b/>
          <w:bCs/>
          <w:sz w:val="24"/>
          <w:szCs w:val="24"/>
        </w:rPr>
        <w:t>Giuseppe Sartori</w:t>
      </w:r>
      <w:r w:rsidRPr="00027416">
        <w:rPr>
          <w:rFonts w:ascii="Arial" w:hAnsi="Arial" w:cs="Arial"/>
          <w:sz w:val="24"/>
          <w:szCs w:val="24"/>
        </w:rPr>
        <w:br/>
        <w:t>Representante Legal</w:t>
      </w:r>
    </w:p>
    <w:p w14:paraId="39086223"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1DA0C045">
          <v:rect id="_x0000_i1027" style="width:316.9pt;height:1.5pt" o:hrpct="0" o:hralign="center" o:hrstd="t" o:hrnoshade="t" o:hr="t" fillcolor="#1a1c1e" stroked="f"/>
        </w:pict>
      </w:r>
    </w:p>
    <w:p w14:paraId="7E909A0F" w14:textId="77777777" w:rsidR="00027416" w:rsidRDefault="00027416" w:rsidP="003D5186">
      <w:pPr>
        <w:rPr>
          <w:rFonts w:ascii="Arial" w:hAnsi="Arial" w:cs="Arial"/>
          <w:b/>
          <w:bCs/>
          <w:sz w:val="24"/>
          <w:szCs w:val="24"/>
        </w:rPr>
      </w:pPr>
    </w:p>
    <w:p w14:paraId="11A9B8A0" w14:textId="58EFB21B" w:rsidR="003D5186" w:rsidRPr="00027416" w:rsidRDefault="003D5186" w:rsidP="003D5186">
      <w:pPr>
        <w:rPr>
          <w:rFonts w:ascii="Arial" w:hAnsi="Arial" w:cs="Arial"/>
          <w:sz w:val="24"/>
          <w:szCs w:val="24"/>
        </w:rPr>
      </w:pPr>
      <w:r w:rsidRPr="00027416">
        <w:rPr>
          <w:rFonts w:ascii="Arial" w:hAnsi="Arial" w:cs="Arial"/>
          <w:b/>
          <w:bCs/>
          <w:sz w:val="24"/>
          <w:szCs w:val="24"/>
        </w:rPr>
        <w:lastRenderedPageBreak/>
        <w:t>2. Resumen Ejecutivo</w:t>
      </w:r>
    </w:p>
    <w:p w14:paraId="371C98C9" w14:textId="77777777" w:rsidR="003D5186" w:rsidRPr="00027416" w:rsidRDefault="003D5186" w:rsidP="003D5186">
      <w:pPr>
        <w:rPr>
          <w:rFonts w:ascii="Arial" w:hAnsi="Arial" w:cs="Arial"/>
          <w:sz w:val="24"/>
          <w:szCs w:val="24"/>
        </w:rPr>
      </w:pPr>
      <w:r w:rsidRPr="00027416">
        <w:rPr>
          <w:rFonts w:ascii="Arial" w:hAnsi="Arial" w:cs="Arial"/>
          <w:sz w:val="24"/>
          <w:szCs w:val="24"/>
        </w:rPr>
        <w:t>El año 2024 fue un período de evolución estratégica y fortalecimiento institucional para la Corporación Yamborí. Los resultados más destacados son:</w:t>
      </w:r>
    </w:p>
    <w:p w14:paraId="5F1E1582" w14:textId="6E28BD97" w:rsidR="003D5186" w:rsidRPr="00027416" w:rsidRDefault="003D5186" w:rsidP="003D5186">
      <w:pPr>
        <w:numPr>
          <w:ilvl w:val="0"/>
          <w:numId w:val="2"/>
        </w:numPr>
        <w:rPr>
          <w:rFonts w:ascii="Arial" w:hAnsi="Arial" w:cs="Arial"/>
          <w:sz w:val="24"/>
          <w:szCs w:val="24"/>
        </w:rPr>
      </w:pPr>
      <w:r w:rsidRPr="00027416">
        <w:rPr>
          <w:rFonts w:ascii="Arial" w:hAnsi="Arial" w:cs="Arial"/>
          <w:b/>
          <w:bCs/>
          <w:sz w:val="24"/>
          <w:szCs w:val="24"/>
        </w:rPr>
        <w:t xml:space="preserve">Impacto Social: </w:t>
      </w:r>
      <w:r w:rsidRPr="00027416">
        <w:rPr>
          <w:rFonts w:ascii="Arial" w:hAnsi="Arial" w:cs="Arial"/>
          <w:sz w:val="24"/>
          <w:szCs w:val="24"/>
        </w:rPr>
        <w:t xml:space="preserve">Se atendió de manera integral a </w:t>
      </w:r>
      <w:r w:rsidRPr="00027416">
        <w:rPr>
          <w:rFonts w:ascii="Arial" w:hAnsi="Arial" w:cs="Arial"/>
          <w:b/>
          <w:bCs/>
          <w:sz w:val="24"/>
          <w:szCs w:val="24"/>
        </w:rPr>
        <w:t>27 beneficiarios</w:t>
      </w:r>
      <w:r w:rsidRPr="00027416">
        <w:rPr>
          <w:rFonts w:ascii="Arial" w:hAnsi="Arial" w:cs="Arial"/>
          <w:sz w:val="24"/>
          <w:szCs w:val="24"/>
        </w:rPr>
        <w:t> (niños, niñas y participantes con discapacidad) a través del proyecto "Casa de los Niños". Se observó una mejora significativa en el rendimiento académico de los menores y en las habilidades de aprendizaje de los adultos, gracias a alianzas clave con la Fundación Enciende mi Corazón y el INDER.</w:t>
      </w:r>
    </w:p>
    <w:p w14:paraId="202C08CD" w14:textId="5471DE5F" w:rsidR="003D5186" w:rsidRPr="00027416" w:rsidRDefault="003D5186" w:rsidP="003D5186">
      <w:pPr>
        <w:numPr>
          <w:ilvl w:val="0"/>
          <w:numId w:val="2"/>
        </w:numPr>
        <w:rPr>
          <w:rFonts w:ascii="Arial" w:hAnsi="Arial" w:cs="Arial"/>
          <w:sz w:val="24"/>
          <w:szCs w:val="24"/>
        </w:rPr>
      </w:pPr>
      <w:r w:rsidRPr="00027416">
        <w:rPr>
          <w:rFonts w:ascii="Arial" w:hAnsi="Arial" w:cs="Arial"/>
          <w:b/>
          <w:bCs/>
          <w:sz w:val="24"/>
          <w:szCs w:val="24"/>
        </w:rPr>
        <w:t xml:space="preserve">Evolución Estratégica: </w:t>
      </w:r>
      <w:r w:rsidRPr="00027416">
        <w:rPr>
          <w:rFonts w:ascii="Arial" w:hAnsi="Arial" w:cs="Arial"/>
          <w:sz w:val="24"/>
          <w:szCs w:val="24"/>
        </w:rPr>
        <w:t xml:space="preserve">Se reestructuró el equipo de atención, pasando de un modelo netamente docente a un </w:t>
      </w:r>
      <w:r w:rsidRPr="00027416">
        <w:rPr>
          <w:rFonts w:ascii="Arial" w:hAnsi="Arial" w:cs="Arial"/>
          <w:b/>
          <w:bCs/>
          <w:sz w:val="24"/>
          <w:szCs w:val="24"/>
        </w:rPr>
        <w:t>enfoque psicosocial integral</w:t>
      </w:r>
      <w:r w:rsidRPr="00027416">
        <w:rPr>
          <w:rFonts w:ascii="Arial" w:hAnsi="Arial" w:cs="Arial"/>
          <w:sz w:val="24"/>
          <w:szCs w:val="24"/>
        </w:rPr>
        <w:t> con la incorporación de profesionales en desarrollo familiar y psicología, fortaleciendo el impacto en los niños y sus familias.</w:t>
      </w:r>
    </w:p>
    <w:p w14:paraId="545A5B84" w14:textId="2F6CC92A" w:rsidR="003D5186" w:rsidRPr="00027416" w:rsidRDefault="003D5186" w:rsidP="003D5186">
      <w:pPr>
        <w:numPr>
          <w:ilvl w:val="0"/>
          <w:numId w:val="2"/>
        </w:numPr>
        <w:rPr>
          <w:rFonts w:ascii="Arial" w:hAnsi="Arial" w:cs="Arial"/>
          <w:b/>
          <w:bCs/>
          <w:sz w:val="24"/>
          <w:szCs w:val="24"/>
        </w:rPr>
      </w:pPr>
      <w:r w:rsidRPr="00027416">
        <w:rPr>
          <w:rFonts w:ascii="Arial" w:hAnsi="Arial" w:cs="Arial"/>
          <w:b/>
          <w:bCs/>
          <w:sz w:val="24"/>
          <w:szCs w:val="24"/>
        </w:rPr>
        <w:t xml:space="preserve">Gestión Financiera: </w:t>
      </w:r>
      <w:r w:rsidRPr="00027416">
        <w:rPr>
          <w:rFonts w:ascii="Arial" w:hAnsi="Arial" w:cs="Arial"/>
          <w:sz w:val="24"/>
          <w:szCs w:val="24"/>
        </w:rPr>
        <w:t>Se gestionaron ingresos por</w:t>
      </w:r>
    </w:p>
    <w:p w14:paraId="23CFA4A0" w14:textId="22DD30C7" w:rsidR="003D5186" w:rsidRPr="00027416" w:rsidRDefault="003D5186" w:rsidP="00B762EF">
      <w:pPr>
        <w:jc w:val="both"/>
        <w:rPr>
          <w:rFonts w:ascii="Arial" w:hAnsi="Arial" w:cs="Arial"/>
          <w:sz w:val="24"/>
          <w:szCs w:val="24"/>
        </w:rPr>
      </w:pPr>
      <w:r w:rsidRPr="00027416">
        <w:rPr>
          <w:rFonts w:ascii="Arial" w:hAnsi="Arial" w:cs="Arial"/>
          <w:b/>
          <w:bCs/>
          <w:sz w:val="24"/>
          <w:szCs w:val="24"/>
        </w:rPr>
        <w:t>186.225.839 millone</w:t>
      </w:r>
      <w:r w:rsidR="00B762EF" w:rsidRPr="00027416">
        <w:rPr>
          <w:rFonts w:ascii="Arial" w:hAnsi="Arial" w:cs="Arial"/>
          <w:b/>
          <w:bCs/>
          <w:sz w:val="24"/>
          <w:szCs w:val="24"/>
        </w:rPr>
        <w:t>s, principalmente</w:t>
      </w:r>
      <w:r w:rsidRPr="00027416">
        <w:rPr>
          <w:rFonts w:ascii="Arial" w:hAnsi="Arial" w:cs="Arial"/>
          <w:b/>
          <w:bCs/>
          <w:sz w:val="24"/>
          <w:szCs w:val="24"/>
        </w:rPr>
        <w:t xml:space="preserve"> de la cooperación internacional. Los gastos totales</w:t>
      </w:r>
      <w:r w:rsidR="00B762EF" w:rsidRPr="00027416">
        <w:rPr>
          <w:rFonts w:ascii="Arial" w:hAnsi="Arial" w:cs="Arial"/>
          <w:b/>
          <w:bCs/>
          <w:sz w:val="24"/>
          <w:szCs w:val="24"/>
        </w:rPr>
        <w:t xml:space="preserve"> </w:t>
      </w:r>
      <w:r w:rsidRPr="00027416">
        <w:rPr>
          <w:rFonts w:ascii="Arial" w:hAnsi="Arial" w:cs="Arial"/>
          <w:b/>
          <w:bCs/>
          <w:sz w:val="24"/>
          <w:szCs w:val="24"/>
        </w:rPr>
        <w:t>ascendieron</w:t>
      </w:r>
      <w:r w:rsidR="00B762EF" w:rsidRPr="00027416">
        <w:rPr>
          <w:rFonts w:ascii="Arial" w:hAnsi="Arial" w:cs="Arial"/>
          <w:b/>
          <w:bCs/>
          <w:sz w:val="24"/>
          <w:szCs w:val="24"/>
        </w:rPr>
        <w:t xml:space="preserve"> </w:t>
      </w:r>
      <w:r w:rsidRPr="00027416">
        <w:rPr>
          <w:rFonts w:ascii="Arial" w:hAnsi="Arial" w:cs="Arial"/>
          <w:b/>
          <w:bCs/>
          <w:sz w:val="24"/>
          <w:szCs w:val="24"/>
        </w:rPr>
        <w:t>a</w:t>
      </w:r>
      <w:r w:rsidR="00B762EF" w:rsidRPr="00027416">
        <w:rPr>
          <w:rFonts w:ascii="Arial" w:hAnsi="Arial" w:cs="Arial"/>
          <w:b/>
          <w:bCs/>
          <w:i/>
          <w:iCs/>
          <w:sz w:val="24"/>
          <w:szCs w:val="24"/>
        </w:rPr>
        <w:t xml:space="preserve"> </w:t>
      </w:r>
      <w:r w:rsidRPr="00027416">
        <w:rPr>
          <w:rFonts w:ascii="Arial" w:hAnsi="Arial" w:cs="Arial"/>
          <w:b/>
          <w:bCs/>
          <w:sz w:val="24"/>
          <w:szCs w:val="24"/>
        </w:rPr>
        <w:t>187.5</w:t>
      </w:r>
      <w:r w:rsidR="00602018" w:rsidRPr="00027416">
        <w:rPr>
          <w:rFonts w:ascii="Arial" w:hAnsi="Arial" w:cs="Arial"/>
          <w:b/>
          <w:bCs/>
          <w:sz w:val="24"/>
          <w:szCs w:val="24"/>
        </w:rPr>
        <w:t>34.296</w:t>
      </w:r>
      <w:r w:rsidRPr="00027416">
        <w:rPr>
          <w:rFonts w:ascii="Arial" w:hAnsi="Arial" w:cs="Arial"/>
          <w:b/>
          <w:bCs/>
          <w:sz w:val="24"/>
          <w:szCs w:val="24"/>
        </w:rPr>
        <w:t xml:space="preserve"> millones</w:t>
      </w:r>
      <w:r w:rsidRPr="00027416">
        <w:rPr>
          <w:rFonts w:ascii="Arial" w:hAnsi="Arial" w:cs="Arial"/>
          <w:sz w:val="24"/>
          <w:szCs w:val="24"/>
        </w:rPr>
        <w:t>, lo que generó una pérdida neta de ($1.06 millones), entendida como una inversión estratégica de los excedentes de años anteriores para consolidar la operación.</w:t>
      </w:r>
    </w:p>
    <w:p w14:paraId="6FEB5BD3" w14:textId="60C2A8EE" w:rsidR="003D5186" w:rsidRPr="00027416" w:rsidRDefault="003D5186" w:rsidP="00B762EF">
      <w:pPr>
        <w:numPr>
          <w:ilvl w:val="0"/>
          <w:numId w:val="2"/>
        </w:numPr>
        <w:jc w:val="both"/>
        <w:rPr>
          <w:rFonts w:ascii="Arial" w:hAnsi="Arial" w:cs="Arial"/>
          <w:sz w:val="24"/>
          <w:szCs w:val="24"/>
        </w:rPr>
      </w:pPr>
      <w:r w:rsidRPr="00027416">
        <w:rPr>
          <w:rFonts w:ascii="Arial" w:hAnsi="Arial" w:cs="Arial"/>
          <w:b/>
          <w:bCs/>
          <w:sz w:val="24"/>
          <w:szCs w:val="24"/>
        </w:rPr>
        <w:t>Fortalecimiento Institucional:</w:t>
      </w:r>
      <w:r w:rsidR="00B762EF" w:rsidRPr="00027416">
        <w:rPr>
          <w:rFonts w:ascii="Arial" w:hAnsi="Arial" w:cs="Arial"/>
          <w:b/>
          <w:bCs/>
          <w:sz w:val="24"/>
          <w:szCs w:val="24"/>
        </w:rPr>
        <w:t xml:space="preserve"> </w:t>
      </w:r>
      <w:r w:rsidRPr="00027416">
        <w:rPr>
          <w:rFonts w:ascii="Arial" w:hAnsi="Arial" w:cs="Arial"/>
          <w:sz w:val="24"/>
          <w:szCs w:val="24"/>
        </w:rPr>
        <w:t>Se inició un proceso clave de</w:t>
      </w:r>
      <w:r w:rsidR="00B762EF" w:rsidRPr="00027416">
        <w:rPr>
          <w:rFonts w:ascii="Arial" w:hAnsi="Arial" w:cs="Arial"/>
          <w:sz w:val="24"/>
          <w:szCs w:val="24"/>
        </w:rPr>
        <w:t xml:space="preserve"> </w:t>
      </w:r>
      <w:r w:rsidRPr="00027416">
        <w:rPr>
          <w:rFonts w:ascii="Arial" w:hAnsi="Arial" w:cs="Arial"/>
          <w:b/>
          <w:bCs/>
          <w:sz w:val="24"/>
          <w:szCs w:val="24"/>
        </w:rPr>
        <w:t>regularización contable y tributaria</w:t>
      </w:r>
      <w:r w:rsidRPr="00027416">
        <w:rPr>
          <w:rFonts w:ascii="Arial" w:hAnsi="Arial" w:cs="Arial"/>
          <w:sz w:val="24"/>
          <w:szCs w:val="24"/>
        </w:rPr>
        <w:t> de los períodos 2021 a 2024, con el objetivo estratégico de solicitar nuevamente la calificación en el Régimen Tributario Especial (RTE) ante la DIAN, un paso fundamental para la sostenibilidad futura.</w:t>
      </w:r>
    </w:p>
    <w:p w14:paraId="332E955B" w14:textId="2801595C" w:rsidR="003D5186" w:rsidRPr="00027416" w:rsidRDefault="003D5186" w:rsidP="003D5186">
      <w:pPr>
        <w:numPr>
          <w:ilvl w:val="0"/>
          <w:numId w:val="2"/>
        </w:numPr>
        <w:rPr>
          <w:rFonts w:ascii="Arial" w:hAnsi="Arial" w:cs="Arial"/>
          <w:sz w:val="24"/>
          <w:szCs w:val="24"/>
        </w:rPr>
      </w:pPr>
      <w:r w:rsidRPr="00027416">
        <w:rPr>
          <w:rFonts w:ascii="Arial" w:hAnsi="Arial" w:cs="Arial"/>
          <w:b/>
          <w:bCs/>
          <w:sz w:val="24"/>
          <w:szCs w:val="24"/>
        </w:rPr>
        <w:t>Gobernanza:</w:t>
      </w:r>
      <w:r w:rsidRPr="00027416">
        <w:rPr>
          <w:rFonts w:ascii="Arial" w:hAnsi="Arial" w:cs="Arial"/>
          <w:sz w:val="24"/>
          <w:szCs w:val="24"/>
        </w:rPr>
        <w:t> La Corporación operó bajo la hipótesis de negocio en marcha, garantizando la continuidad de sus programas y finalizó el año con un patrimonio de </w:t>
      </w:r>
      <w:r w:rsidRPr="00027416">
        <w:rPr>
          <w:rFonts w:ascii="Arial" w:hAnsi="Arial" w:cs="Arial"/>
          <w:b/>
          <w:bCs/>
          <w:sz w:val="24"/>
          <w:szCs w:val="24"/>
        </w:rPr>
        <w:t>$2.06</w:t>
      </w:r>
      <w:r w:rsidR="00B762EF" w:rsidRPr="00027416">
        <w:rPr>
          <w:rFonts w:ascii="Arial" w:hAnsi="Arial" w:cs="Arial"/>
          <w:b/>
          <w:bCs/>
          <w:sz w:val="24"/>
          <w:szCs w:val="24"/>
        </w:rPr>
        <w:t>1. 061</w:t>
      </w:r>
      <w:r w:rsidRPr="00027416">
        <w:rPr>
          <w:rFonts w:ascii="Arial" w:hAnsi="Arial" w:cs="Arial"/>
          <w:b/>
          <w:bCs/>
          <w:sz w:val="24"/>
          <w:szCs w:val="24"/>
        </w:rPr>
        <w:t xml:space="preserve"> millones</w:t>
      </w:r>
      <w:r w:rsidR="00B762EF" w:rsidRPr="00027416">
        <w:rPr>
          <w:rFonts w:ascii="Arial" w:hAnsi="Arial" w:cs="Arial"/>
          <w:b/>
          <w:bCs/>
          <w:sz w:val="24"/>
          <w:szCs w:val="24"/>
        </w:rPr>
        <w:t xml:space="preserve"> </w:t>
      </w:r>
      <w:r w:rsidRPr="00027416">
        <w:rPr>
          <w:rFonts w:ascii="Arial" w:hAnsi="Arial" w:cs="Arial"/>
          <w:sz w:val="24"/>
          <w:szCs w:val="24"/>
        </w:rPr>
        <w:t>para iniciar las operaciones de 2025.</w:t>
      </w:r>
    </w:p>
    <w:p w14:paraId="1D248686"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3AFCDDA7">
          <v:rect id="_x0000_i1028" style="width:316.9pt;height:1.5pt" o:hrpct="0" o:hralign="center" o:hrstd="t" o:hrnoshade="t" o:hr="t" fillcolor="#1a1c1e" stroked="f"/>
        </w:pict>
      </w:r>
    </w:p>
    <w:p w14:paraId="3A786316" w14:textId="77777777" w:rsidR="00027416" w:rsidRDefault="00027416" w:rsidP="003D5186">
      <w:pPr>
        <w:rPr>
          <w:rFonts w:ascii="Arial" w:hAnsi="Arial" w:cs="Arial"/>
          <w:b/>
          <w:bCs/>
          <w:sz w:val="24"/>
          <w:szCs w:val="24"/>
        </w:rPr>
      </w:pPr>
    </w:p>
    <w:p w14:paraId="7D80B966" w14:textId="77777777" w:rsidR="00027416" w:rsidRDefault="00027416" w:rsidP="003D5186">
      <w:pPr>
        <w:rPr>
          <w:rFonts w:ascii="Arial" w:hAnsi="Arial" w:cs="Arial"/>
          <w:b/>
          <w:bCs/>
          <w:sz w:val="24"/>
          <w:szCs w:val="24"/>
        </w:rPr>
      </w:pPr>
    </w:p>
    <w:p w14:paraId="40CB1C72" w14:textId="77777777" w:rsidR="00027416" w:rsidRDefault="00027416" w:rsidP="003D5186">
      <w:pPr>
        <w:rPr>
          <w:rFonts w:ascii="Arial" w:hAnsi="Arial" w:cs="Arial"/>
          <w:b/>
          <w:bCs/>
          <w:sz w:val="24"/>
          <w:szCs w:val="24"/>
        </w:rPr>
      </w:pPr>
    </w:p>
    <w:p w14:paraId="1CF185A9" w14:textId="77777777" w:rsidR="00027416" w:rsidRDefault="00027416" w:rsidP="003D5186">
      <w:pPr>
        <w:rPr>
          <w:rFonts w:ascii="Arial" w:hAnsi="Arial" w:cs="Arial"/>
          <w:b/>
          <w:bCs/>
          <w:sz w:val="24"/>
          <w:szCs w:val="24"/>
        </w:rPr>
      </w:pPr>
    </w:p>
    <w:p w14:paraId="6158B04F" w14:textId="77777777" w:rsidR="00027416" w:rsidRDefault="00027416" w:rsidP="003D5186">
      <w:pPr>
        <w:rPr>
          <w:rFonts w:ascii="Arial" w:hAnsi="Arial" w:cs="Arial"/>
          <w:b/>
          <w:bCs/>
          <w:sz w:val="24"/>
          <w:szCs w:val="24"/>
        </w:rPr>
      </w:pPr>
    </w:p>
    <w:p w14:paraId="5AC7E662" w14:textId="77777777" w:rsidR="00027416" w:rsidRDefault="00027416" w:rsidP="003D5186">
      <w:pPr>
        <w:rPr>
          <w:rFonts w:ascii="Arial" w:hAnsi="Arial" w:cs="Arial"/>
          <w:b/>
          <w:bCs/>
          <w:sz w:val="24"/>
          <w:szCs w:val="24"/>
        </w:rPr>
      </w:pPr>
    </w:p>
    <w:p w14:paraId="1D497A94" w14:textId="2270C1CF" w:rsidR="003D5186" w:rsidRPr="00027416" w:rsidRDefault="003D5186" w:rsidP="003D5186">
      <w:pPr>
        <w:rPr>
          <w:rFonts w:ascii="Arial" w:hAnsi="Arial" w:cs="Arial"/>
          <w:sz w:val="24"/>
          <w:szCs w:val="24"/>
        </w:rPr>
      </w:pPr>
      <w:r w:rsidRPr="00027416">
        <w:rPr>
          <w:rFonts w:ascii="Arial" w:hAnsi="Arial" w:cs="Arial"/>
          <w:b/>
          <w:bCs/>
          <w:sz w:val="24"/>
          <w:szCs w:val="24"/>
        </w:rPr>
        <w:lastRenderedPageBreak/>
        <w:t>3. Nuestra Corporación: Identidad y Estrategia</w:t>
      </w:r>
    </w:p>
    <w:p w14:paraId="26F04693" w14:textId="33AEF70F" w:rsidR="003D5186" w:rsidRPr="00027416" w:rsidRDefault="003D5186" w:rsidP="003D5186">
      <w:pPr>
        <w:rPr>
          <w:rFonts w:ascii="Arial" w:hAnsi="Arial" w:cs="Arial"/>
          <w:sz w:val="24"/>
          <w:szCs w:val="24"/>
        </w:rPr>
      </w:pPr>
      <w:r w:rsidRPr="00027416">
        <w:rPr>
          <w:rFonts w:ascii="Arial" w:hAnsi="Arial" w:cs="Arial"/>
          <w:b/>
          <w:bCs/>
          <w:sz w:val="24"/>
          <w:szCs w:val="24"/>
        </w:rPr>
        <w:t>3.1. Quiénes Somos</w:t>
      </w:r>
      <w:r w:rsidRPr="00027416">
        <w:rPr>
          <w:rFonts w:ascii="Arial" w:hAnsi="Arial" w:cs="Arial"/>
          <w:sz w:val="24"/>
          <w:szCs w:val="24"/>
        </w:rPr>
        <w:br/>
        <w:t>La Corporación Yamborí (NIT 900.226.315-</w:t>
      </w:r>
      <w:r w:rsidR="00B762EF" w:rsidRPr="00027416">
        <w:rPr>
          <w:rFonts w:ascii="Arial" w:hAnsi="Arial" w:cs="Arial"/>
          <w:sz w:val="24"/>
          <w:szCs w:val="24"/>
        </w:rPr>
        <w:t>0</w:t>
      </w:r>
      <w:r w:rsidRPr="00027416">
        <w:rPr>
          <w:rFonts w:ascii="Arial" w:hAnsi="Arial" w:cs="Arial"/>
          <w:sz w:val="24"/>
          <w:szCs w:val="24"/>
        </w:rPr>
        <w:t>) es una entidad colombiana sin ánimo de lucro, nacida el 16 de julio de 2008. Con domicilio principal en Medellín, hemos dedicado más de 16 años a ser un motor de cambio, promoviendo el desarrollo integral de personas, familias y comunidades en situación de vulnerabilidad.</w:t>
      </w:r>
    </w:p>
    <w:p w14:paraId="6AD041D4" w14:textId="77777777" w:rsidR="003D5186" w:rsidRPr="00027416" w:rsidRDefault="003D5186" w:rsidP="003D5186">
      <w:pPr>
        <w:rPr>
          <w:rFonts w:ascii="Arial" w:hAnsi="Arial" w:cs="Arial"/>
          <w:sz w:val="24"/>
          <w:szCs w:val="24"/>
        </w:rPr>
      </w:pPr>
      <w:r w:rsidRPr="00027416">
        <w:rPr>
          <w:rFonts w:ascii="Arial" w:hAnsi="Arial" w:cs="Arial"/>
          <w:b/>
          <w:bCs/>
          <w:sz w:val="24"/>
          <w:szCs w:val="24"/>
        </w:rPr>
        <w:t>3.2. Misión y Objeto Social</w:t>
      </w:r>
      <w:r w:rsidRPr="00027416">
        <w:rPr>
          <w:rFonts w:ascii="Arial" w:hAnsi="Arial" w:cs="Arial"/>
          <w:sz w:val="24"/>
          <w:szCs w:val="24"/>
        </w:rPr>
        <w:br/>
        <w:t>Nuestra misión se materializa a través de programas de alto impacto en educación, cultura, deporte y salud. La actividad principal se centra en tres ejes:</w:t>
      </w:r>
    </w:p>
    <w:p w14:paraId="527A4658" w14:textId="77777777" w:rsidR="003D5186" w:rsidRPr="00027416" w:rsidRDefault="003D5186" w:rsidP="003D5186">
      <w:pPr>
        <w:numPr>
          <w:ilvl w:val="0"/>
          <w:numId w:val="3"/>
        </w:numPr>
        <w:rPr>
          <w:rFonts w:ascii="Arial" w:hAnsi="Arial" w:cs="Arial"/>
          <w:sz w:val="24"/>
          <w:szCs w:val="24"/>
        </w:rPr>
      </w:pPr>
      <w:r w:rsidRPr="00027416">
        <w:rPr>
          <w:rFonts w:ascii="Arial" w:hAnsi="Arial" w:cs="Arial"/>
          <w:b/>
          <w:bCs/>
          <w:sz w:val="24"/>
          <w:szCs w:val="24"/>
        </w:rPr>
        <w:t>Acompañamiento Académico Integral:</w:t>
      </w:r>
      <w:r w:rsidRPr="00027416">
        <w:rPr>
          <w:rFonts w:ascii="Arial" w:hAnsi="Arial" w:cs="Arial"/>
          <w:sz w:val="24"/>
          <w:szCs w:val="24"/>
        </w:rPr>
        <w:t> Brindamos apoyo escolar, alimentación, transporte y un entorno seguro a niños y jóvenes de la Comuna 13.</w:t>
      </w:r>
    </w:p>
    <w:p w14:paraId="37E98033" w14:textId="5A48D81C" w:rsidR="003D5186" w:rsidRPr="00027416" w:rsidRDefault="003D5186" w:rsidP="003D5186">
      <w:pPr>
        <w:numPr>
          <w:ilvl w:val="0"/>
          <w:numId w:val="3"/>
        </w:numPr>
        <w:rPr>
          <w:rFonts w:ascii="Arial" w:hAnsi="Arial" w:cs="Arial"/>
          <w:sz w:val="24"/>
          <w:szCs w:val="24"/>
        </w:rPr>
      </w:pPr>
      <w:r w:rsidRPr="00027416">
        <w:rPr>
          <w:rFonts w:ascii="Arial" w:hAnsi="Arial" w:cs="Arial"/>
          <w:b/>
          <w:bCs/>
          <w:sz w:val="24"/>
          <w:szCs w:val="24"/>
        </w:rPr>
        <w:t>Fortalecimiento Familiar y Psicosocial:</w:t>
      </w:r>
      <w:r w:rsidR="00B762EF" w:rsidRPr="00027416">
        <w:rPr>
          <w:rFonts w:ascii="Arial" w:hAnsi="Arial" w:cs="Arial"/>
          <w:b/>
          <w:bCs/>
          <w:sz w:val="24"/>
          <w:szCs w:val="24"/>
        </w:rPr>
        <w:t xml:space="preserve"> </w:t>
      </w:r>
      <w:r w:rsidRPr="00027416">
        <w:rPr>
          <w:rFonts w:ascii="Arial" w:hAnsi="Arial" w:cs="Arial"/>
          <w:sz w:val="24"/>
          <w:szCs w:val="24"/>
        </w:rPr>
        <w:t>Ofrecemos orientación psicológica y social para fortalecer los vínculos familiares y las habilidades para la vida.</w:t>
      </w:r>
    </w:p>
    <w:p w14:paraId="13E80364" w14:textId="77777777" w:rsidR="003D5186" w:rsidRPr="00027416" w:rsidRDefault="003D5186" w:rsidP="003D5186">
      <w:pPr>
        <w:numPr>
          <w:ilvl w:val="0"/>
          <w:numId w:val="3"/>
        </w:numPr>
        <w:rPr>
          <w:rFonts w:ascii="Arial" w:hAnsi="Arial" w:cs="Arial"/>
          <w:sz w:val="24"/>
          <w:szCs w:val="24"/>
        </w:rPr>
      </w:pPr>
      <w:r w:rsidRPr="00027416">
        <w:rPr>
          <w:rFonts w:ascii="Arial" w:hAnsi="Arial" w:cs="Arial"/>
          <w:b/>
          <w:bCs/>
          <w:sz w:val="24"/>
          <w:szCs w:val="24"/>
        </w:rPr>
        <w:t>Integración Comunitaria:</w:t>
      </w:r>
      <w:r w:rsidRPr="00027416">
        <w:rPr>
          <w:rFonts w:ascii="Arial" w:hAnsi="Arial" w:cs="Arial"/>
          <w:sz w:val="24"/>
          <w:szCs w:val="24"/>
        </w:rPr>
        <w:t> Realizamos actividades que permiten a los beneficiarios ampliar sus horizontes y construir redes de apoyo.</w:t>
      </w:r>
    </w:p>
    <w:p w14:paraId="46D6C528"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11D01E32">
          <v:rect id="_x0000_i1029" style="width:316.9pt;height:1.5pt" o:hrpct="0" o:hralign="center" o:hrstd="t" o:hrnoshade="t" o:hr="t" fillcolor="#1a1c1e" stroked="f"/>
        </w:pict>
      </w:r>
    </w:p>
    <w:p w14:paraId="3856615B" w14:textId="77777777" w:rsidR="003D5186" w:rsidRPr="00027416" w:rsidRDefault="003D5186" w:rsidP="003D5186">
      <w:pPr>
        <w:rPr>
          <w:rFonts w:ascii="Arial" w:hAnsi="Arial" w:cs="Arial"/>
          <w:sz w:val="24"/>
          <w:szCs w:val="24"/>
        </w:rPr>
      </w:pPr>
      <w:r w:rsidRPr="00027416">
        <w:rPr>
          <w:rFonts w:ascii="Arial" w:hAnsi="Arial" w:cs="Arial"/>
          <w:b/>
          <w:bCs/>
          <w:sz w:val="24"/>
          <w:szCs w:val="24"/>
        </w:rPr>
        <w:t>4. Resultados y Desempeño del 2024</w:t>
      </w:r>
    </w:p>
    <w:p w14:paraId="24552E8E" w14:textId="77777777" w:rsidR="00B762EF" w:rsidRPr="00027416" w:rsidRDefault="003D5186" w:rsidP="00B762EF">
      <w:pPr>
        <w:spacing w:line="240" w:lineRule="auto"/>
        <w:jc w:val="both"/>
        <w:rPr>
          <w:rFonts w:ascii="Arial" w:hAnsi="Arial" w:cs="Arial"/>
          <w:b/>
          <w:bCs/>
          <w:sz w:val="24"/>
          <w:szCs w:val="24"/>
        </w:rPr>
      </w:pPr>
      <w:r w:rsidRPr="00027416">
        <w:rPr>
          <w:rFonts w:ascii="Arial" w:hAnsi="Arial" w:cs="Arial"/>
          <w:b/>
          <w:bCs/>
          <w:sz w:val="24"/>
          <w:szCs w:val="24"/>
        </w:rPr>
        <w:t>4.1. Gestión del Proyecto "Casa de los Niños"</w:t>
      </w:r>
    </w:p>
    <w:p w14:paraId="64E1A105" w14:textId="72E7B422" w:rsidR="003D5186" w:rsidRPr="00027416" w:rsidRDefault="003D5186" w:rsidP="00B762EF">
      <w:pPr>
        <w:spacing w:line="240" w:lineRule="auto"/>
        <w:jc w:val="both"/>
        <w:rPr>
          <w:rFonts w:ascii="Arial" w:hAnsi="Arial" w:cs="Arial"/>
          <w:b/>
          <w:bCs/>
          <w:sz w:val="24"/>
          <w:szCs w:val="24"/>
        </w:rPr>
      </w:pPr>
      <w:r w:rsidRPr="00027416">
        <w:rPr>
          <w:rFonts w:ascii="Arial" w:hAnsi="Arial" w:cs="Arial"/>
          <w:sz w:val="24"/>
          <w:szCs w:val="24"/>
        </w:rPr>
        <w:t xml:space="preserve">El proyecto insignia de la Corporación inició su ciclo el 6 de febrero, atendiendo a 27 beneficiarios. El año se caracterizó por una ágil adaptación del equipo de formadores, culminando en una reestructuración estratégica que fortaleció el área de acompañamiento psicosocial con un equipo compuesto por una docente, una profesional en desarrollo familiar y una psicóloga. Esta decisión, apoyada por nuestros socios de Ger </w:t>
      </w:r>
      <w:proofErr w:type="spellStart"/>
      <w:r w:rsidRPr="00027416">
        <w:rPr>
          <w:rFonts w:ascii="Arial" w:hAnsi="Arial" w:cs="Arial"/>
          <w:sz w:val="24"/>
          <w:szCs w:val="24"/>
        </w:rPr>
        <w:t>Odv</w:t>
      </w:r>
      <w:proofErr w:type="spellEnd"/>
      <w:r w:rsidRPr="00027416">
        <w:rPr>
          <w:rFonts w:ascii="Arial" w:hAnsi="Arial" w:cs="Arial"/>
          <w:sz w:val="24"/>
          <w:szCs w:val="24"/>
        </w:rPr>
        <w:t>, fue clave para lograr los notables avances académicos y de desarrollo de habilidades observados en los informes de fin de año.</w:t>
      </w:r>
    </w:p>
    <w:p w14:paraId="3EEB292A" w14:textId="77777777" w:rsidR="003D5186" w:rsidRPr="00027416" w:rsidRDefault="003D5186" w:rsidP="003D5186">
      <w:pPr>
        <w:rPr>
          <w:rFonts w:ascii="Arial" w:hAnsi="Arial" w:cs="Arial"/>
          <w:sz w:val="24"/>
          <w:szCs w:val="24"/>
        </w:rPr>
      </w:pPr>
      <w:r w:rsidRPr="00027416">
        <w:rPr>
          <w:rFonts w:ascii="Arial" w:hAnsi="Arial" w:cs="Arial"/>
          <w:b/>
          <w:bCs/>
          <w:sz w:val="24"/>
          <w:szCs w:val="24"/>
        </w:rPr>
        <w:t>4.2. Fortalecimiento Administrativo y Financiero</w:t>
      </w:r>
      <w:r w:rsidRPr="00027416">
        <w:rPr>
          <w:rFonts w:ascii="Arial" w:hAnsi="Arial" w:cs="Arial"/>
          <w:sz w:val="24"/>
          <w:szCs w:val="24"/>
        </w:rPr>
        <w:br/>
        <w:t>En marzo, se dio un paso estratégico fundamental con la integración de un nuevo equipo contable y financiero. Su misión principal es poner al día la contabilidad y las obligaciones tributarias de la Corporación desde 2021 hasta 2024, con el fin de solicitar la calificación en el Régimen Tributario Especial (RTE) y así robustecer nuestra estructura y transparencia.</w:t>
      </w:r>
    </w:p>
    <w:p w14:paraId="5E96FCC2" w14:textId="478DE8DF" w:rsidR="003D5186" w:rsidRPr="00027416" w:rsidRDefault="003D5186" w:rsidP="003D5186">
      <w:pPr>
        <w:rPr>
          <w:rFonts w:ascii="Arial" w:hAnsi="Arial" w:cs="Arial"/>
          <w:sz w:val="24"/>
          <w:szCs w:val="24"/>
        </w:rPr>
      </w:pPr>
      <w:r w:rsidRPr="00027416">
        <w:rPr>
          <w:rFonts w:ascii="Arial" w:hAnsi="Arial" w:cs="Arial"/>
          <w:b/>
          <w:bCs/>
          <w:sz w:val="24"/>
          <w:szCs w:val="24"/>
        </w:rPr>
        <w:t>4.3. Desempeño Financiero Detallado</w:t>
      </w:r>
      <w:r w:rsidRPr="00027416">
        <w:rPr>
          <w:rFonts w:ascii="Arial" w:hAnsi="Arial" w:cs="Arial"/>
          <w:sz w:val="24"/>
          <w:szCs w:val="24"/>
        </w:rPr>
        <w:br/>
      </w:r>
      <w:r w:rsidRPr="00027416">
        <w:rPr>
          <w:rFonts w:ascii="Arial" w:hAnsi="Arial" w:cs="Arial"/>
          <w:i/>
          <w:iCs/>
          <w:sz w:val="24"/>
          <w:szCs w:val="24"/>
        </w:rPr>
        <w:t xml:space="preserve">(Nota: </w:t>
      </w:r>
      <w:r w:rsidR="00B762EF" w:rsidRPr="00027416">
        <w:rPr>
          <w:rFonts w:ascii="Arial" w:hAnsi="Arial" w:cs="Arial"/>
          <w:i/>
          <w:iCs/>
          <w:sz w:val="24"/>
          <w:szCs w:val="24"/>
        </w:rPr>
        <w:t xml:space="preserve">los datos de las </w:t>
      </w:r>
      <w:r w:rsidRPr="00027416">
        <w:rPr>
          <w:rFonts w:ascii="Arial" w:hAnsi="Arial" w:cs="Arial"/>
          <w:i/>
          <w:iCs/>
          <w:sz w:val="24"/>
          <w:szCs w:val="24"/>
        </w:rPr>
        <w:t xml:space="preserve">tablas resumen visualmente </w:t>
      </w:r>
      <w:r w:rsidR="00B762EF" w:rsidRPr="00027416">
        <w:rPr>
          <w:rFonts w:ascii="Arial" w:hAnsi="Arial" w:cs="Arial"/>
          <w:i/>
          <w:iCs/>
          <w:sz w:val="24"/>
          <w:szCs w:val="24"/>
        </w:rPr>
        <w:t xml:space="preserve">en las </w:t>
      </w:r>
      <w:r w:rsidRPr="00027416">
        <w:rPr>
          <w:rFonts w:ascii="Arial" w:hAnsi="Arial" w:cs="Arial"/>
          <w:i/>
          <w:iCs/>
          <w:sz w:val="24"/>
          <w:szCs w:val="24"/>
        </w:rPr>
        <w:t>notas contables)</w:t>
      </w:r>
    </w:p>
    <w:p w14:paraId="616B89C6" w14:textId="51ADF9EF" w:rsidR="003D5186" w:rsidRPr="00027416" w:rsidRDefault="003D5186" w:rsidP="003D5186">
      <w:pPr>
        <w:numPr>
          <w:ilvl w:val="0"/>
          <w:numId w:val="4"/>
        </w:numPr>
        <w:rPr>
          <w:rFonts w:ascii="Arial" w:hAnsi="Arial" w:cs="Arial"/>
          <w:sz w:val="24"/>
          <w:szCs w:val="24"/>
        </w:rPr>
      </w:pPr>
      <w:r w:rsidRPr="00027416">
        <w:rPr>
          <w:rFonts w:ascii="Arial" w:hAnsi="Arial" w:cs="Arial"/>
          <w:b/>
          <w:bCs/>
          <w:sz w:val="24"/>
          <w:szCs w:val="24"/>
        </w:rPr>
        <w:lastRenderedPageBreak/>
        <w:t>Ingresos:</w:t>
      </w:r>
      <w:r w:rsidR="00B762EF" w:rsidRPr="00027416">
        <w:rPr>
          <w:rFonts w:ascii="Arial" w:hAnsi="Arial" w:cs="Arial"/>
          <w:b/>
          <w:bCs/>
          <w:sz w:val="24"/>
          <w:szCs w:val="24"/>
        </w:rPr>
        <w:t xml:space="preserve"> </w:t>
      </w:r>
      <w:r w:rsidRPr="00027416">
        <w:rPr>
          <w:rFonts w:ascii="Arial" w:hAnsi="Arial" w:cs="Arial"/>
          <w:sz w:val="24"/>
          <w:szCs w:val="24"/>
        </w:rPr>
        <w:t>Se gestionaron</w:t>
      </w:r>
      <w:r w:rsidR="00602018" w:rsidRPr="00027416">
        <w:rPr>
          <w:rFonts w:ascii="Arial" w:hAnsi="Arial" w:cs="Arial"/>
          <w:sz w:val="24"/>
          <w:szCs w:val="24"/>
        </w:rPr>
        <w:t xml:space="preserve"> </w:t>
      </w:r>
      <w:r w:rsidRPr="00027416">
        <w:rPr>
          <w:rFonts w:ascii="Arial" w:hAnsi="Arial" w:cs="Arial"/>
          <w:b/>
          <w:bCs/>
          <w:sz w:val="24"/>
          <w:szCs w:val="24"/>
        </w:rPr>
        <w:t>$186.</w:t>
      </w:r>
      <w:r w:rsidR="00B762EF" w:rsidRPr="00027416">
        <w:rPr>
          <w:rFonts w:ascii="Arial" w:hAnsi="Arial" w:cs="Arial"/>
          <w:b/>
          <w:bCs/>
          <w:sz w:val="24"/>
          <w:szCs w:val="24"/>
        </w:rPr>
        <w:t>22</w:t>
      </w:r>
      <w:r w:rsidRPr="00027416">
        <w:rPr>
          <w:rFonts w:ascii="Arial" w:hAnsi="Arial" w:cs="Arial"/>
          <w:b/>
          <w:bCs/>
          <w:sz w:val="24"/>
          <w:szCs w:val="24"/>
        </w:rPr>
        <w:t>5</w:t>
      </w:r>
      <w:r w:rsidR="00B762EF" w:rsidRPr="00027416">
        <w:rPr>
          <w:rFonts w:ascii="Arial" w:hAnsi="Arial" w:cs="Arial"/>
          <w:b/>
          <w:bCs/>
          <w:sz w:val="24"/>
          <w:szCs w:val="24"/>
        </w:rPr>
        <w:t xml:space="preserve">. </w:t>
      </w:r>
      <w:r w:rsidR="00602018" w:rsidRPr="00027416">
        <w:rPr>
          <w:rFonts w:ascii="Arial" w:hAnsi="Arial" w:cs="Arial"/>
          <w:b/>
          <w:bCs/>
          <w:sz w:val="24"/>
          <w:szCs w:val="24"/>
        </w:rPr>
        <w:t xml:space="preserve">839 </w:t>
      </w:r>
      <w:r w:rsidRPr="00027416">
        <w:rPr>
          <w:rFonts w:ascii="Arial" w:hAnsi="Arial" w:cs="Arial"/>
          <w:b/>
          <w:bCs/>
          <w:sz w:val="24"/>
          <w:szCs w:val="24"/>
        </w:rPr>
        <w:t>millones</w:t>
      </w:r>
      <w:r w:rsidRPr="00027416">
        <w:rPr>
          <w:rFonts w:ascii="Arial" w:hAnsi="Arial" w:cs="Arial"/>
          <w:sz w:val="24"/>
          <w:szCs w:val="24"/>
        </w:rPr>
        <w:t xml:space="preserve">, con una dependencia del 99.8% de la donación de la Asociación Ger </w:t>
      </w:r>
      <w:proofErr w:type="spellStart"/>
      <w:r w:rsidRPr="00027416">
        <w:rPr>
          <w:rFonts w:ascii="Arial" w:hAnsi="Arial" w:cs="Arial"/>
          <w:sz w:val="24"/>
          <w:szCs w:val="24"/>
        </w:rPr>
        <w:t>Odv</w:t>
      </w:r>
      <w:proofErr w:type="spellEnd"/>
      <w:r w:rsidRPr="00027416">
        <w:rPr>
          <w:rFonts w:ascii="Arial" w:hAnsi="Arial" w:cs="Arial"/>
          <w:sz w:val="24"/>
          <w:szCs w:val="24"/>
        </w:rPr>
        <w:t xml:space="preserve"> de Italia.</w:t>
      </w:r>
    </w:p>
    <w:p w14:paraId="2A7DDC94" w14:textId="24ECC206" w:rsidR="003D5186" w:rsidRPr="00027416" w:rsidRDefault="003D5186" w:rsidP="003D5186">
      <w:pPr>
        <w:numPr>
          <w:ilvl w:val="0"/>
          <w:numId w:val="4"/>
        </w:numPr>
        <w:rPr>
          <w:rFonts w:ascii="Arial" w:hAnsi="Arial" w:cs="Arial"/>
          <w:sz w:val="24"/>
          <w:szCs w:val="24"/>
        </w:rPr>
      </w:pPr>
      <w:r w:rsidRPr="00027416">
        <w:rPr>
          <w:rFonts w:ascii="Arial" w:hAnsi="Arial" w:cs="Arial"/>
          <w:b/>
          <w:bCs/>
          <w:sz w:val="24"/>
          <w:szCs w:val="24"/>
        </w:rPr>
        <w:t>Gastos y Egresos:</w:t>
      </w:r>
      <w:r w:rsidR="00602018" w:rsidRPr="00027416">
        <w:rPr>
          <w:rFonts w:ascii="Arial" w:hAnsi="Arial" w:cs="Arial"/>
          <w:b/>
          <w:bCs/>
          <w:sz w:val="24"/>
          <w:szCs w:val="24"/>
        </w:rPr>
        <w:t xml:space="preserve"> </w:t>
      </w:r>
      <w:r w:rsidRPr="00027416">
        <w:rPr>
          <w:rFonts w:ascii="Arial" w:hAnsi="Arial" w:cs="Arial"/>
          <w:sz w:val="24"/>
          <w:szCs w:val="24"/>
        </w:rPr>
        <w:t>La ejecución total fue de</w:t>
      </w:r>
      <w:r w:rsidR="00602018" w:rsidRPr="00027416">
        <w:rPr>
          <w:rFonts w:ascii="Arial" w:hAnsi="Arial" w:cs="Arial"/>
          <w:sz w:val="24"/>
          <w:szCs w:val="24"/>
        </w:rPr>
        <w:t xml:space="preserve"> </w:t>
      </w:r>
      <w:r w:rsidRPr="00027416">
        <w:rPr>
          <w:rFonts w:ascii="Arial" w:hAnsi="Arial" w:cs="Arial"/>
          <w:b/>
          <w:bCs/>
          <w:sz w:val="24"/>
          <w:szCs w:val="24"/>
        </w:rPr>
        <w:t>187.5</w:t>
      </w:r>
      <w:r w:rsidR="00602018" w:rsidRPr="00027416">
        <w:rPr>
          <w:rFonts w:ascii="Arial" w:hAnsi="Arial" w:cs="Arial"/>
          <w:b/>
          <w:bCs/>
          <w:sz w:val="24"/>
          <w:szCs w:val="24"/>
        </w:rPr>
        <w:t>34.296 millones.</w:t>
      </w:r>
      <w:r w:rsidR="00602018" w:rsidRPr="00027416">
        <w:rPr>
          <w:rFonts w:ascii="Arial" w:hAnsi="Arial" w:cs="Arial"/>
          <w:b/>
          <w:bCs/>
          <w:i/>
          <w:iCs/>
          <w:sz w:val="24"/>
          <w:szCs w:val="24"/>
        </w:rPr>
        <w:t xml:space="preserve">  </w:t>
      </w:r>
      <w:r w:rsidRPr="00027416">
        <w:rPr>
          <w:rFonts w:ascii="Arial" w:hAnsi="Arial" w:cs="Arial"/>
          <w:b/>
          <w:bCs/>
          <w:i/>
          <w:iCs/>
          <w:sz w:val="24"/>
          <w:szCs w:val="24"/>
        </w:rPr>
        <w:t>El</w:t>
      </w:r>
      <w:r w:rsidR="00602018" w:rsidRPr="00027416">
        <w:rPr>
          <w:rFonts w:ascii="Arial" w:hAnsi="Arial" w:cs="Arial"/>
          <w:b/>
          <w:bCs/>
          <w:sz w:val="24"/>
          <w:szCs w:val="24"/>
        </w:rPr>
        <w:t xml:space="preserve"> </w:t>
      </w:r>
      <w:r w:rsidRPr="00027416">
        <w:rPr>
          <w:rFonts w:ascii="Arial" w:hAnsi="Arial" w:cs="Arial"/>
          <w:b/>
          <w:bCs/>
          <w:sz w:val="24"/>
          <w:szCs w:val="24"/>
        </w:rPr>
        <w:t>63</w:t>
      </w:r>
      <w:r w:rsidR="00602018" w:rsidRPr="00027416">
        <w:rPr>
          <w:rFonts w:ascii="Arial" w:hAnsi="Arial" w:cs="Arial"/>
          <w:b/>
          <w:bCs/>
          <w:sz w:val="24"/>
          <w:szCs w:val="24"/>
        </w:rPr>
        <w:t xml:space="preserve"> % (</w:t>
      </w:r>
      <w:r w:rsidRPr="00027416">
        <w:rPr>
          <w:rFonts w:ascii="Arial" w:hAnsi="Arial" w:cs="Arial"/>
          <w:b/>
          <w:bCs/>
          <w:sz w:val="24"/>
          <w:szCs w:val="24"/>
        </w:rPr>
        <w:t>118</w:t>
      </w:r>
      <w:r w:rsidR="00602018" w:rsidRPr="00027416">
        <w:rPr>
          <w:rFonts w:ascii="Arial" w:hAnsi="Arial" w:cs="Arial"/>
          <w:b/>
          <w:bCs/>
          <w:sz w:val="24"/>
          <w:szCs w:val="24"/>
        </w:rPr>
        <w:t>.</w:t>
      </w:r>
      <w:r w:rsidRPr="00027416">
        <w:rPr>
          <w:rFonts w:ascii="Arial" w:hAnsi="Arial" w:cs="Arial"/>
          <w:b/>
          <w:bCs/>
          <w:sz w:val="24"/>
          <w:szCs w:val="24"/>
        </w:rPr>
        <w:t>8</w:t>
      </w:r>
      <w:r w:rsidR="00602018" w:rsidRPr="00027416">
        <w:rPr>
          <w:rFonts w:ascii="Arial" w:hAnsi="Arial" w:cs="Arial"/>
          <w:b/>
          <w:bCs/>
          <w:sz w:val="24"/>
          <w:szCs w:val="24"/>
        </w:rPr>
        <w:t>55.512</w:t>
      </w:r>
      <w:r w:rsidRPr="00027416">
        <w:rPr>
          <w:rFonts w:ascii="Arial" w:hAnsi="Arial" w:cs="Arial"/>
          <w:b/>
          <w:bCs/>
          <w:sz w:val="24"/>
          <w:szCs w:val="24"/>
        </w:rPr>
        <w:t xml:space="preserve"> millones)</w:t>
      </w:r>
      <w:r w:rsidR="00602018" w:rsidRPr="00027416">
        <w:rPr>
          <w:rFonts w:ascii="Arial" w:hAnsi="Arial" w:cs="Arial"/>
          <w:b/>
          <w:bCs/>
          <w:sz w:val="24"/>
          <w:szCs w:val="24"/>
        </w:rPr>
        <w:t xml:space="preserve"> </w:t>
      </w:r>
      <w:r w:rsidRPr="00027416">
        <w:rPr>
          <w:rFonts w:ascii="Arial" w:hAnsi="Arial" w:cs="Arial"/>
          <w:sz w:val="24"/>
          <w:szCs w:val="24"/>
        </w:rPr>
        <w:t xml:space="preserve">se invirtió directamente en la </w:t>
      </w:r>
      <w:r w:rsidR="00602018" w:rsidRPr="00027416">
        <w:rPr>
          <w:rFonts w:ascii="Arial" w:hAnsi="Arial" w:cs="Arial"/>
          <w:sz w:val="24"/>
          <w:szCs w:val="24"/>
        </w:rPr>
        <w:t>misión (</w:t>
      </w:r>
      <w:r w:rsidRPr="00027416">
        <w:rPr>
          <w:rFonts w:ascii="Arial" w:hAnsi="Arial" w:cs="Arial"/>
          <w:sz w:val="24"/>
          <w:szCs w:val="24"/>
        </w:rPr>
        <w:t>programas sociales) y el</w:t>
      </w:r>
      <w:r w:rsidR="00602018" w:rsidRPr="00027416">
        <w:rPr>
          <w:rFonts w:ascii="Arial" w:hAnsi="Arial" w:cs="Arial"/>
          <w:sz w:val="24"/>
          <w:szCs w:val="24"/>
        </w:rPr>
        <w:t xml:space="preserve"> </w:t>
      </w:r>
      <w:r w:rsidRPr="00027416">
        <w:rPr>
          <w:rFonts w:ascii="Arial" w:hAnsi="Arial" w:cs="Arial"/>
          <w:b/>
          <w:bCs/>
          <w:sz w:val="24"/>
          <w:szCs w:val="24"/>
        </w:rPr>
        <w:t>37% ($68</w:t>
      </w:r>
      <w:r w:rsidR="00602018" w:rsidRPr="00027416">
        <w:rPr>
          <w:rFonts w:ascii="Arial" w:hAnsi="Arial" w:cs="Arial"/>
          <w:b/>
          <w:bCs/>
          <w:sz w:val="24"/>
          <w:szCs w:val="24"/>
        </w:rPr>
        <w:t>.6</w:t>
      </w:r>
      <w:r w:rsidRPr="00027416">
        <w:rPr>
          <w:rFonts w:ascii="Arial" w:hAnsi="Arial" w:cs="Arial"/>
          <w:b/>
          <w:bCs/>
          <w:sz w:val="24"/>
          <w:szCs w:val="24"/>
        </w:rPr>
        <w:t>7</w:t>
      </w:r>
      <w:r w:rsidR="00602018" w:rsidRPr="00027416">
        <w:rPr>
          <w:rFonts w:ascii="Arial" w:hAnsi="Arial" w:cs="Arial"/>
          <w:b/>
          <w:bCs/>
          <w:sz w:val="24"/>
          <w:szCs w:val="24"/>
        </w:rPr>
        <w:t>8.</w:t>
      </w:r>
      <w:r w:rsidRPr="00027416">
        <w:rPr>
          <w:rFonts w:ascii="Arial" w:hAnsi="Arial" w:cs="Arial"/>
          <w:b/>
          <w:bCs/>
          <w:sz w:val="24"/>
          <w:szCs w:val="24"/>
        </w:rPr>
        <w:t xml:space="preserve"> </w:t>
      </w:r>
      <w:r w:rsidR="00602018" w:rsidRPr="00027416">
        <w:rPr>
          <w:rFonts w:ascii="Arial" w:hAnsi="Arial" w:cs="Arial"/>
          <w:b/>
          <w:bCs/>
          <w:sz w:val="24"/>
          <w:szCs w:val="24"/>
        </w:rPr>
        <w:t xml:space="preserve">784 </w:t>
      </w:r>
      <w:r w:rsidRPr="00027416">
        <w:rPr>
          <w:rFonts w:ascii="Arial" w:hAnsi="Arial" w:cs="Arial"/>
          <w:b/>
          <w:bCs/>
          <w:sz w:val="24"/>
          <w:szCs w:val="24"/>
        </w:rPr>
        <w:t>millones)</w:t>
      </w:r>
      <w:r w:rsidR="00602018" w:rsidRPr="00027416">
        <w:rPr>
          <w:rFonts w:ascii="Arial" w:hAnsi="Arial" w:cs="Arial"/>
          <w:b/>
          <w:bCs/>
          <w:sz w:val="24"/>
          <w:szCs w:val="24"/>
        </w:rPr>
        <w:t xml:space="preserve"> </w:t>
      </w:r>
      <w:r w:rsidRPr="00027416">
        <w:rPr>
          <w:rFonts w:ascii="Arial" w:hAnsi="Arial" w:cs="Arial"/>
          <w:sz w:val="24"/>
          <w:szCs w:val="24"/>
        </w:rPr>
        <w:t>en gastos de apoyo y administración.</w:t>
      </w:r>
    </w:p>
    <w:p w14:paraId="3983E48B" w14:textId="77777777" w:rsidR="003D5186" w:rsidRPr="00027416" w:rsidRDefault="003D5186" w:rsidP="003D5186">
      <w:pPr>
        <w:rPr>
          <w:rFonts w:ascii="Arial" w:hAnsi="Arial" w:cs="Arial"/>
          <w:sz w:val="24"/>
          <w:szCs w:val="24"/>
        </w:rPr>
      </w:pPr>
      <w:r w:rsidRPr="00027416">
        <w:rPr>
          <w:rFonts w:ascii="Arial" w:hAnsi="Arial" w:cs="Arial"/>
          <w:b/>
          <w:bCs/>
          <w:sz w:val="24"/>
          <w:szCs w:val="24"/>
        </w:rPr>
        <w:t>Tabla Resumen de Gastos (2024)</w:t>
      </w:r>
    </w:p>
    <w:tbl>
      <w:tblPr>
        <w:tblW w:w="0" w:type="auto"/>
        <w:tblCellSpacing w:w="15" w:type="dxa"/>
        <w:tblInd w:w="624" w:type="dxa"/>
        <w:tblCellMar>
          <w:top w:w="15" w:type="dxa"/>
          <w:left w:w="15" w:type="dxa"/>
          <w:bottom w:w="15" w:type="dxa"/>
          <w:right w:w="15" w:type="dxa"/>
        </w:tblCellMar>
        <w:tblLook w:val="04A0" w:firstRow="1" w:lastRow="0" w:firstColumn="1" w:lastColumn="0" w:noHBand="0" w:noVBand="1"/>
      </w:tblPr>
      <w:tblGrid>
        <w:gridCol w:w="4088"/>
        <w:gridCol w:w="1859"/>
        <w:gridCol w:w="1654"/>
      </w:tblGrid>
      <w:tr w:rsidR="003D5186" w:rsidRPr="00027416" w14:paraId="40A87413" w14:textId="77777777" w:rsidTr="00B610FA">
        <w:trPr>
          <w:tblCellSpacing w:w="15" w:type="dxa"/>
        </w:trPr>
        <w:tc>
          <w:tcPr>
            <w:tcW w:w="0" w:type="auto"/>
            <w:tcBorders>
              <w:top w:val="nil"/>
              <w:right w:val="nil"/>
            </w:tcBorders>
            <w:tcMar>
              <w:top w:w="90" w:type="dxa"/>
              <w:left w:w="180" w:type="dxa"/>
              <w:bottom w:w="90" w:type="dxa"/>
              <w:right w:w="180" w:type="dxa"/>
            </w:tcMar>
            <w:vAlign w:val="center"/>
            <w:hideMark/>
          </w:tcPr>
          <w:p w14:paraId="13E38CFA" w14:textId="77777777" w:rsidR="003D5186" w:rsidRPr="00027416" w:rsidRDefault="003D5186" w:rsidP="003D5186">
            <w:pPr>
              <w:rPr>
                <w:rFonts w:ascii="Arial" w:hAnsi="Arial" w:cs="Arial"/>
                <w:b/>
                <w:bCs/>
                <w:sz w:val="24"/>
                <w:szCs w:val="24"/>
              </w:rPr>
            </w:pPr>
            <w:r w:rsidRPr="00027416">
              <w:rPr>
                <w:rFonts w:ascii="Arial" w:hAnsi="Arial" w:cs="Arial"/>
                <w:b/>
                <w:bCs/>
                <w:sz w:val="24"/>
                <w:szCs w:val="24"/>
              </w:rPr>
              <w:t>Categoría de Gasto</w:t>
            </w:r>
          </w:p>
        </w:tc>
        <w:tc>
          <w:tcPr>
            <w:tcW w:w="0" w:type="auto"/>
            <w:tcBorders>
              <w:top w:val="nil"/>
              <w:right w:val="nil"/>
            </w:tcBorders>
            <w:tcMar>
              <w:top w:w="90" w:type="dxa"/>
              <w:left w:w="180" w:type="dxa"/>
              <w:bottom w:w="90" w:type="dxa"/>
              <w:right w:w="180" w:type="dxa"/>
            </w:tcMar>
            <w:vAlign w:val="center"/>
            <w:hideMark/>
          </w:tcPr>
          <w:p w14:paraId="1BA41C8D" w14:textId="77777777" w:rsidR="003D5186" w:rsidRPr="00027416" w:rsidRDefault="003D5186" w:rsidP="003D5186">
            <w:pPr>
              <w:rPr>
                <w:rFonts w:ascii="Arial" w:hAnsi="Arial" w:cs="Arial"/>
                <w:b/>
                <w:bCs/>
                <w:sz w:val="24"/>
                <w:szCs w:val="24"/>
              </w:rPr>
            </w:pPr>
            <w:r w:rsidRPr="00027416">
              <w:rPr>
                <w:rFonts w:ascii="Arial" w:hAnsi="Arial" w:cs="Arial"/>
                <w:b/>
                <w:bCs/>
                <w:sz w:val="24"/>
                <w:szCs w:val="24"/>
              </w:rPr>
              <w:t>Valor</w:t>
            </w:r>
          </w:p>
        </w:tc>
        <w:tc>
          <w:tcPr>
            <w:tcW w:w="0" w:type="auto"/>
            <w:tcBorders>
              <w:top w:val="nil"/>
              <w:right w:val="nil"/>
            </w:tcBorders>
            <w:tcMar>
              <w:top w:w="90" w:type="dxa"/>
              <w:left w:w="180" w:type="dxa"/>
              <w:bottom w:w="90" w:type="dxa"/>
              <w:right w:w="180" w:type="dxa"/>
            </w:tcMar>
            <w:vAlign w:val="center"/>
            <w:hideMark/>
          </w:tcPr>
          <w:p w14:paraId="01E81CE0" w14:textId="77777777" w:rsidR="003D5186" w:rsidRPr="00027416" w:rsidRDefault="003D5186" w:rsidP="003D5186">
            <w:pPr>
              <w:rPr>
                <w:rFonts w:ascii="Arial" w:hAnsi="Arial" w:cs="Arial"/>
                <w:b/>
                <w:bCs/>
                <w:sz w:val="24"/>
                <w:szCs w:val="24"/>
              </w:rPr>
            </w:pPr>
            <w:r w:rsidRPr="00027416">
              <w:rPr>
                <w:rFonts w:ascii="Arial" w:hAnsi="Arial" w:cs="Arial"/>
                <w:b/>
                <w:bCs/>
                <w:sz w:val="24"/>
                <w:szCs w:val="24"/>
              </w:rPr>
              <w:t>% del Total</w:t>
            </w:r>
          </w:p>
        </w:tc>
      </w:tr>
      <w:tr w:rsidR="003D5186" w:rsidRPr="00027416" w14:paraId="02F55021"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1979C750" w14:textId="77777777" w:rsidR="003D5186" w:rsidRPr="00027416" w:rsidRDefault="003D5186" w:rsidP="003D5186">
            <w:pPr>
              <w:rPr>
                <w:rFonts w:ascii="Arial" w:hAnsi="Arial" w:cs="Arial"/>
                <w:sz w:val="24"/>
                <w:szCs w:val="24"/>
              </w:rPr>
            </w:pPr>
            <w:r w:rsidRPr="00027416">
              <w:rPr>
                <w:rFonts w:ascii="Arial" w:hAnsi="Arial" w:cs="Arial"/>
                <w:sz w:val="24"/>
                <w:szCs w:val="24"/>
              </w:rPr>
              <w:t>Personal Docente y de Apoyo</w:t>
            </w:r>
          </w:p>
        </w:tc>
        <w:tc>
          <w:tcPr>
            <w:tcW w:w="0" w:type="auto"/>
            <w:tcBorders>
              <w:right w:val="nil"/>
            </w:tcBorders>
            <w:tcMar>
              <w:top w:w="90" w:type="dxa"/>
              <w:left w:w="180" w:type="dxa"/>
              <w:bottom w:w="90" w:type="dxa"/>
              <w:right w:w="180" w:type="dxa"/>
            </w:tcMar>
            <w:vAlign w:val="center"/>
            <w:hideMark/>
          </w:tcPr>
          <w:p w14:paraId="6FDFFA56" w14:textId="77777777" w:rsidR="003D5186" w:rsidRPr="00027416" w:rsidRDefault="003D5186" w:rsidP="003D5186">
            <w:pPr>
              <w:rPr>
                <w:rFonts w:ascii="Arial" w:hAnsi="Arial" w:cs="Arial"/>
                <w:sz w:val="24"/>
                <w:szCs w:val="24"/>
              </w:rPr>
            </w:pPr>
            <w:r w:rsidRPr="00027416">
              <w:rPr>
                <w:rFonts w:ascii="Arial" w:hAnsi="Arial" w:cs="Arial"/>
                <w:sz w:val="24"/>
                <w:szCs w:val="24"/>
              </w:rPr>
              <w:t>$54.200.000</w:t>
            </w:r>
          </w:p>
        </w:tc>
        <w:tc>
          <w:tcPr>
            <w:tcW w:w="0" w:type="auto"/>
            <w:tcBorders>
              <w:right w:val="nil"/>
            </w:tcBorders>
            <w:tcMar>
              <w:top w:w="90" w:type="dxa"/>
              <w:left w:w="180" w:type="dxa"/>
              <w:bottom w:w="90" w:type="dxa"/>
              <w:right w:w="180" w:type="dxa"/>
            </w:tcMar>
            <w:vAlign w:val="center"/>
            <w:hideMark/>
          </w:tcPr>
          <w:p w14:paraId="7E93B0DF" w14:textId="77777777" w:rsidR="003D5186" w:rsidRPr="00027416" w:rsidRDefault="003D5186" w:rsidP="003D5186">
            <w:pPr>
              <w:rPr>
                <w:rFonts w:ascii="Arial" w:hAnsi="Arial" w:cs="Arial"/>
                <w:sz w:val="24"/>
                <w:szCs w:val="24"/>
              </w:rPr>
            </w:pPr>
            <w:r w:rsidRPr="00027416">
              <w:rPr>
                <w:rFonts w:ascii="Arial" w:hAnsi="Arial" w:cs="Arial"/>
                <w:sz w:val="24"/>
                <w:szCs w:val="24"/>
              </w:rPr>
              <w:t>28,9%</w:t>
            </w:r>
          </w:p>
        </w:tc>
      </w:tr>
      <w:tr w:rsidR="003D5186" w:rsidRPr="00027416" w14:paraId="1E792D7E"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180FB1DF" w14:textId="77777777" w:rsidR="003D5186" w:rsidRPr="00027416" w:rsidRDefault="003D5186" w:rsidP="003D5186">
            <w:pPr>
              <w:rPr>
                <w:rFonts w:ascii="Arial" w:hAnsi="Arial" w:cs="Arial"/>
                <w:sz w:val="24"/>
                <w:szCs w:val="24"/>
              </w:rPr>
            </w:pPr>
            <w:r w:rsidRPr="00027416">
              <w:rPr>
                <w:rFonts w:ascii="Arial" w:hAnsi="Arial" w:cs="Arial"/>
                <w:sz w:val="24"/>
                <w:szCs w:val="24"/>
              </w:rPr>
              <w:t>Personal de Apoyo y Coordinación</w:t>
            </w:r>
          </w:p>
        </w:tc>
        <w:tc>
          <w:tcPr>
            <w:tcW w:w="0" w:type="auto"/>
            <w:tcBorders>
              <w:right w:val="nil"/>
            </w:tcBorders>
            <w:tcMar>
              <w:top w:w="90" w:type="dxa"/>
              <w:left w:w="180" w:type="dxa"/>
              <w:bottom w:w="90" w:type="dxa"/>
              <w:right w:w="180" w:type="dxa"/>
            </w:tcMar>
            <w:vAlign w:val="center"/>
            <w:hideMark/>
          </w:tcPr>
          <w:p w14:paraId="2D276E1D" w14:textId="77777777" w:rsidR="003D5186" w:rsidRPr="00027416" w:rsidRDefault="003D5186" w:rsidP="003D5186">
            <w:pPr>
              <w:rPr>
                <w:rFonts w:ascii="Arial" w:hAnsi="Arial" w:cs="Arial"/>
                <w:sz w:val="24"/>
                <w:szCs w:val="24"/>
              </w:rPr>
            </w:pPr>
            <w:r w:rsidRPr="00027416">
              <w:rPr>
                <w:rFonts w:ascii="Arial" w:hAnsi="Arial" w:cs="Arial"/>
                <w:sz w:val="24"/>
                <w:szCs w:val="24"/>
              </w:rPr>
              <w:t>$36.000.000</w:t>
            </w:r>
          </w:p>
        </w:tc>
        <w:tc>
          <w:tcPr>
            <w:tcW w:w="0" w:type="auto"/>
            <w:tcBorders>
              <w:right w:val="nil"/>
            </w:tcBorders>
            <w:tcMar>
              <w:top w:w="90" w:type="dxa"/>
              <w:left w:w="180" w:type="dxa"/>
              <w:bottom w:w="90" w:type="dxa"/>
              <w:right w:w="180" w:type="dxa"/>
            </w:tcMar>
            <w:vAlign w:val="center"/>
            <w:hideMark/>
          </w:tcPr>
          <w:p w14:paraId="5CB81E8F" w14:textId="77777777" w:rsidR="003D5186" w:rsidRPr="00027416" w:rsidRDefault="003D5186" w:rsidP="003D5186">
            <w:pPr>
              <w:rPr>
                <w:rFonts w:ascii="Arial" w:hAnsi="Arial" w:cs="Arial"/>
                <w:sz w:val="24"/>
                <w:szCs w:val="24"/>
              </w:rPr>
            </w:pPr>
            <w:r w:rsidRPr="00027416">
              <w:rPr>
                <w:rFonts w:ascii="Arial" w:hAnsi="Arial" w:cs="Arial"/>
                <w:sz w:val="24"/>
                <w:szCs w:val="24"/>
              </w:rPr>
              <w:t>19,2%</w:t>
            </w:r>
          </w:p>
        </w:tc>
      </w:tr>
      <w:tr w:rsidR="003D5186" w:rsidRPr="00027416" w14:paraId="366B9923"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29D2F093" w14:textId="77777777" w:rsidR="003D5186" w:rsidRPr="00027416" w:rsidRDefault="003D5186" w:rsidP="003D5186">
            <w:pPr>
              <w:rPr>
                <w:rFonts w:ascii="Arial" w:hAnsi="Arial" w:cs="Arial"/>
                <w:sz w:val="24"/>
                <w:szCs w:val="24"/>
              </w:rPr>
            </w:pPr>
            <w:r w:rsidRPr="00027416">
              <w:rPr>
                <w:rFonts w:ascii="Arial" w:hAnsi="Arial" w:cs="Arial"/>
                <w:sz w:val="24"/>
                <w:szCs w:val="24"/>
              </w:rPr>
              <w:t>Alimentación</w:t>
            </w:r>
          </w:p>
        </w:tc>
        <w:tc>
          <w:tcPr>
            <w:tcW w:w="0" w:type="auto"/>
            <w:tcBorders>
              <w:right w:val="nil"/>
            </w:tcBorders>
            <w:tcMar>
              <w:top w:w="90" w:type="dxa"/>
              <w:left w:w="180" w:type="dxa"/>
              <w:bottom w:w="90" w:type="dxa"/>
              <w:right w:w="180" w:type="dxa"/>
            </w:tcMar>
            <w:vAlign w:val="center"/>
            <w:hideMark/>
          </w:tcPr>
          <w:p w14:paraId="1C63FAEA" w14:textId="77777777" w:rsidR="003D5186" w:rsidRPr="00027416" w:rsidRDefault="003D5186" w:rsidP="003D5186">
            <w:pPr>
              <w:rPr>
                <w:rFonts w:ascii="Arial" w:hAnsi="Arial" w:cs="Arial"/>
                <w:sz w:val="24"/>
                <w:szCs w:val="24"/>
              </w:rPr>
            </w:pPr>
            <w:r w:rsidRPr="00027416">
              <w:rPr>
                <w:rFonts w:ascii="Arial" w:hAnsi="Arial" w:cs="Arial"/>
                <w:sz w:val="24"/>
                <w:szCs w:val="24"/>
              </w:rPr>
              <w:t>$25.239.432</w:t>
            </w:r>
          </w:p>
        </w:tc>
        <w:tc>
          <w:tcPr>
            <w:tcW w:w="0" w:type="auto"/>
            <w:tcBorders>
              <w:right w:val="nil"/>
            </w:tcBorders>
            <w:tcMar>
              <w:top w:w="90" w:type="dxa"/>
              <w:left w:w="180" w:type="dxa"/>
              <w:bottom w:w="90" w:type="dxa"/>
              <w:right w:w="180" w:type="dxa"/>
            </w:tcMar>
            <w:vAlign w:val="center"/>
            <w:hideMark/>
          </w:tcPr>
          <w:p w14:paraId="429DAFBC" w14:textId="77777777" w:rsidR="003D5186" w:rsidRPr="00027416" w:rsidRDefault="003D5186" w:rsidP="003D5186">
            <w:pPr>
              <w:rPr>
                <w:rFonts w:ascii="Arial" w:hAnsi="Arial" w:cs="Arial"/>
                <w:sz w:val="24"/>
                <w:szCs w:val="24"/>
              </w:rPr>
            </w:pPr>
            <w:r w:rsidRPr="00027416">
              <w:rPr>
                <w:rFonts w:ascii="Arial" w:hAnsi="Arial" w:cs="Arial"/>
                <w:sz w:val="24"/>
                <w:szCs w:val="24"/>
              </w:rPr>
              <w:t>13,5%</w:t>
            </w:r>
          </w:p>
        </w:tc>
      </w:tr>
      <w:tr w:rsidR="003D5186" w:rsidRPr="00027416" w14:paraId="56A96945"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58DEA563" w14:textId="77777777" w:rsidR="003D5186" w:rsidRPr="00027416" w:rsidRDefault="003D5186" w:rsidP="003D5186">
            <w:pPr>
              <w:rPr>
                <w:rFonts w:ascii="Arial" w:hAnsi="Arial" w:cs="Arial"/>
                <w:sz w:val="24"/>
                <w:szCs w:val="24"/>
              </w:rPr>
            </w:pPr>
            <w:r w:rsidRPr="00027416">
              <w:rPr>
                <w:rFonts w:ascii="Arial" w:hAnsi="Arial" w:cs="Arial"/>
                <w:sz w:val="24"/>
                <w:szCs w:val="24"/>
              </w:rPr>
              <w:t>Transporte</w:t>
            </w:r>
          </w:p>
        </w:tc>
        <w:tc>
          <w:tcPr>
            <w:tcW w:w="0" w:type="auto"/>
            <w:tcBorders>
              <w:right w:val="nil"/>
            </w:tcBorders>
            <w:tcMar>
              <w:top w:w="90" w:type="dxa"/>
              <w:left w:w="180" w:type="dxa"/>
              <w:bottom w:w="90" w:type="dxa"/>
              <w:right w:w="180" w:type="dxa"/>
            </w:tcMar>
            <w:vAlign w:val="center"/>
            <w:hideMark/>
          </w:tcPr>
          <w:p w14:paraId="707BA05A" w14:textId="77777777" w:rsidR="003D5186" w:rsidRPr="00027416" w:rsidRDefault="003D5186" w:rsidP="003D5186">
            <w:pPr>
              <w:rPr>
                <w:rFonts w:ascii="Arial" w:hAnsi="Arial" w:cs="Arial"/>
                <w:sz w:val="24"/>
                <w:szCs w:val="24"/>
              </w:rPr>
            </w:pPr>
            <w:r w:rsidRPr="00027416">
              <w:rPr>
                <w:rFonts w:ascii="Arial" w:hAnsi="Arial" w:cs="Arial"/>
                <w:sz w:val="24"/>
                <w:szCs w:val="24"/>
              </w:rPr>
              <w:t>$22.754.480</w:t>
            </w:r>
          </w:p>
        </w:tc>
        <w:tc>
          <w:tcPr>
            <w:tcW w:w="0" w:type="auto"/>
            <w:tcBorders>
              <w:right w:val="nil"/>
            </w:tcBorders>
            <w:tcMar>
              <w:top w:w="90" w:type="dxa"/>
              <w:left w:w="180" w:type="dxa"/>
              <w:bottom w:w="90" w:type="dxa"/>
              <w:right w:w="180" w:type="dxa"/>
            </w:tcMar>
            <w:vAlign w:val="center"/>
            <w:hideMark/>
          </w:tcPr>
          <w:p w14:paraId="51C39148" w14:textId="77777777" w:rsidR="003D5186" w:rsidRPr="00027416" w:rsidRDefault="003D5186" w:rsidP="003D5186">
            <w:pPr>
              <w:rPr>
                <w:rFonts w:ascii="Arial" w:hAnsi="Arial" w:cs="Arial"/>
                <w:sz w:val="24"/>
                <w:szCs w:val="24"/>
              </w:rPr>
            </w:pPr>
            <w:r w:rsidRPr="00027416">
              <w:rPr>
                <w:rFonts w:ascii="Arial" w:hAnsi="Arial" w:cs="Arial"/>
                <w:sz w:val="24"/>
                <w:szCs w:val="24"/>
              </w:rPr>
              <w:t>12,1%</w:t>
            </w:r>
          </w:p>
        </w:tc>
      </w:tr>
      <w:tr w:rsidR="003D5186" w:rsidRPr="00027416" w14:paraId="6B169B6F"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3C386E68" w14:textId="77777777" w:rsidR="003D5186" w:rsidRPr="00027416" w:rsidRDefault="003D5186" w:rsidP="003D5186">
            <w:pPr>
              <w:rPr>
                <w:rFonts w:ascii="Arial" w:hAnsi="Arial" w:cs="Arial"/>
                <w:sz w:val="24"/>
                <w:szCs w:val="24"/>
              </w:rPr>
            </w:pPr>
            <w:r w:rsidRPr="00027416">
              <w:rPr>
                <w:rFonts w:ascii="Arial" w:hAnsi="Arial" w:cs="Arial"/>
                <w:sz w:val="24"/>
                <w:szCs w:val="24"/>
              </w:rPr>
              <w:t>Otros Gastos Misionales</w:t>
            </w:r>
          </w:p>
        </w:tc>
        <w:tc>
          <w:tcPr>
            <w:tcW w:w="0" w:type="auto"/>
            <w:tcBorders>
              <w:right w:val="nil"/>
            </w:tcBorders>
            <w:tcMar>
              <w:top w:w="90" w:type="dxa"/>
              <w:left w:w="180" w:type="dxa"/>
              <w:bottom w:w="90" w:type="dxa"/>
              <w:right w:w="180" w:type="dxa"/>
            </w:tcMar>
            <w:vAlign w:val="center"/>
            <w:hideMark/>
          </w:tcPr>
          <w:p w14:paraId="5BF06CAA" w14:textId="77777777" w:rsidR="003D5186" w:rsidRPr="00027416" w:rsidRDefault="003D5186" w:rsidP="003D5186">
            <w:pPr>
              <w:rPr>
                <w:rFonts w:ascii="Arial" w:hAnsi="Arial" w:cs="Arial"/>
                <w:sz w:val="24"/>
                <w:szCs w:val="24"/>
              </w:rPr>
            </w:pPr>
            <w:r w:rsidRPr="00027416">
              <w:rPr>
                <w:rFonts w:ascii="Arial" w:hAnsi="Arial" w:cs="Arial"/>
                <w:sz w:val="24"/>
                <w:szCs w:val="24"/>
              </w:rPr>
              <w:t>$16.661.000</w:t>
            </w:r>
          </w:p>
        </w:tc>
        <w:tc>
          <w:tcPr>
            <w:tcW w:w="0" w:type="auto"/>
            <w:tcBorders>
              <w:right w:val="nil"/>
            </w:tcBorders>
            <w:tcMar>
              <w:top w:w="90" w:type="dxa"/>
              <w:left w:w="180" w:type="dxa"/>
              <w:bottom w:w="90" w:type="dxa"/>
              <w:right w:w="180" w:type="dxa"/>
            </w:tcMar>
            <w:vAlign w:val="center"/>
            <w:hideMark/>
          </w:tcPr>
          <w:p w14:paraId="31858A47" w14:textId="77777777" w:rsidR="003D5186" w:rsidRPr="00027416" w:rsidRDefault="003D5186" w:rsidP="003D5186">
            <w:pPr>
              <w:rPr>
                <w:rFonts w:ascii="Arial" w:hAnsi="Arial" w:cs="Arial"/>
                <w:sz w:val="24"/>
                <w:szCs w:val="24"/>
              </w:rPr>
            </w:pPr>
            <w:r w:rsidRPr="00027416">
              <w:rPr>
                <w:rFonts w:ascii="Arial" w:hAnsi="Arial" w:cs="Arial"/>
                <w:sz w:val="24"/>
                <w:szCs w:val="24"/>
              </w:rPr>
              <w:t>8,9%</w:t>
            </w:r>
          </w:p>
        </w:tc>
      </w:tr>
      <w:tr w:rsidR="003D5186" w:rsidRPr="00027416" w14:paraId="06A48714"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5D55E2C4" w14:textId="77777777" w:rsidR="003D5186" w:rsidRPr="00027416" w:rsidRDefault="003D5186" w:rsidP="003D5186">
            <w:pPr>
              <w:rPr>
                <w:rFonts w:ascii="Arial" w:hAnsi="Arial" w:cs="Arial"/>
                <w:sz w:val="24"/>
                <w:szCs w:val="24"/>
              </w:rPr>
            </w:pPr>
            <w:r w:rsidRPr="00027416">
              <w:rPr>
                <w:rFonts w:ascii="Arial" w:hAnsi="Arial" w:cs="Arial"/>
                <w:sz w:val="24"/>
                <w:szCs w:val="24"/>
              </w:rPr>
              <w:t>Servicios Públicos</w:t>
            </w:r>
          </w:p>
        </w:tc>
        <w:tc>
          <w:tcPr>
            <w:tcW w:w="0" w:type="auto"/>
            <w:tcBorders>
              <w:right w:val="nil"/>
            </w:tcBorders>
            <w:tcMar>
              <w:top w:w="90" w:type="dxa"/>
              <w:left w:w="180" w:type="dxa"/>
              <w:bottom w:w="90" w:type="dxa"/>
              <w:right w:w="180" w:type="dxa"/>
            </w:tcMar>
            <w:vAlign w:val="center"/>
            <w:hideMark/>
          </w:tcPr>
          <w:p w14:paraId="42E95358" w14:textId="77777777" w:rsidR="003D5186" w:rsidRPr="00027416" w:rsidRDefault="003D5186" w:rsidP="003D5186">
            <w:pPr>
              <w:rPr>
                <w:rFonts w:ascii="Arial" w:hAnsi="Arial" w:cs="Arial"/>
                <w:sz w:val="24"/>
                <w:szCs w:val="24"/>
              </w:rPr>
            </w:pPr>
            <w:r w:rsidRPr="00027416">
              <w:rPr>
                <w:rFonts w:ascii="Arial" w:hAnsi="Arial" w:cs="Arial"/>
                <w:sz w:val="24"/>
                <w:szCs w:val="24"/>
              </w:rPr>
              <w:t>$11.499.281</w:t>
            </w:r>
          </w:p>
        </w:tc>
        <w:tc>
          <w:tcPr>
            <w:tcW w:w="0" w:type="auto"/>
            <w:tcBorders>
              <w:right w:val="nil"/>
            </w:tcBorders>
            <w:tcMar>
              <w:top w:w="90" w:type="dxa"/>
              <w:left w:w="180" w:type="dxa"/>
              <w:bottom w:w="90" w:type="dxa"/>
              <w:right w:w="180" w:type="dxa"/>
            </w:tcMar>
            <w:vAlign w:val="center"/>
            <w:hideMark/>
          </w:tcPr>
          <w:p w14:paraId="0C2F1E27" w14:textId="77777777" w:rsidR="003D5186" w:rsidRPr="00027416" w:rsidRDefault="003D5186" w:rsidP="003D5186">
            <w:pPr>
              <w:rPr>
                <w:rFonts w:ascii="Arial" w:hAnsi="Arial" w:cs="Arial"/>
                <w:sz w:val="24"/>
                <w:szCs w:val="24"/>
              </w:rPr>
            </w:pPr>
            <w:r w:rsidRPr="00027416">
              <w:rPr>
                <w:rFonts w:ascii="Arial" w:hAnsi="Arial" w:cs="Arial"/>
                <w:sz w:val="24"/>
                <w:szCs w:val="24"/>
              </w:rPr>
              <w:t>6,1%</w:t>
            </w:r>
          </w:p>
        </w:tc>
      </w:tr>
      <w:tr w:rsidR="003D5186" w:rsidRPr="00027416" w14:paraId="1D21F4D0"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70DEB3A0" w14:textId="77777777" w:rsidR="003D5186" w:rsidRPr="00027416" w:rsidRDefault="003D5186" w:rsidP="003D5186">
            <w:pPr>
              <w:rPr>
                <w:rFonts w:ascii="Arial" w:hAnsi="Arial" w:cs="Arial"/>
                <w:sz w:val="24"/>
                <w:szCs w:val="24"/>
              </w:rPr>
            </w:pPr>
            <w:r w:rsidRPr="00027416">
              <w:rPr>
                <w:rFonts w:ascii="Arial" w:hAnsi="Arial" w:cs="Arial"/>
                <w:sz w:val="24"/>
                <w:szCs w:val="24"/>
              </w:rPr>
              <w:t>Otros Gastos de Apoyo</w:t>
            </w:r>
          </w:p>
        </w:tc>
        <w:tc>
          <w:tcPr>
            <w:tcW w:w="0" w:type="auto"/>
            <w:tcBorders>
              <w:right w:val="nil"/>
            </w:tcBorders>
            <w:tcMar>
              <w:top w:w="90" w:type="dxa"/>
              <w:left w:w="180" w:type="dxa"/>
              <w:bottom w:w="90" w:type="dxa"/>
              <w:right w:w="180" w:type="dxa"/>
            </w:tcMar>
            <w:vAlign w:val="center"/>
            <w:hideMark/>
          </w:tcPr>
          <w:p w14:paraId="2A9DE528" w14:textId="77777777" w:rsidR="003D5186" w:rsidRPr="00027416" w:rsidRDefault="003D5186" w:rsidP="003D5186">
            <w:pPr>
              <w:rPr>
                <w:rFonts w:ascii="Arial" w:hAnsi="Arial" w:cs="Arial"/>
                <w:sz w:val="24"/>
                <w:szCs w:val="24"/>
              </w:rPr>
            </w:pPr>
            <w:r w:rsidRPr="00027416">
              <w:rPr>
                <w:rFonts w:ascii="Arial" w:hAnsi="Arial" w:cs="Arial"/>
                <w:sz w:val="24"/>
                <w:szCs w:val="24"/>
              </w:rPr>
              <w:t>$21.180.103</w:t>
            </w:r>
          </w:p>
        </w:tc>
        <w:tc>
          <w:tcPr>
            <w:tcW w:w="0" w:type="auto"/>
            <w:tcBorders>
              <w:right w:val="nil"/>
            </w:tcBorders>
            <w:tcMar>
              <w:top w:w="90" w:type="dxa"/>
              <w:left w:w="180" w:type="dxa"/>
              <w:bottom w:w="90" w:type="dxa"/>
              <w:right w:w="180" w:type="dxa"/>
            </w:tcMar>
            <w:vAlign w:val="center"/>
            <w:hideMark/>
          </w:tcPr>
          <w:p w14:paraId="066CF5E5" w14:textId="77777777" w:rsidR="003D5186" w:rsidRPr="00027416" w:rsidRDefault="003D5186" w:rsidP="003D5186">
            <w:pPr>
              <w:rPr>
                <w:rFonts w:ascii="Arial" w:hAnsi="Arial" w:cs="Arial"/>
                <w:sz w:val="24"/>
                <w:szCs w:val="24"/>
              </w:rPr>
            </w:pPr>
            <w:r w:rsidRPr="00027416">
              <w:rPr>
                <w:rFonts w:ascii="Arial" w:hAnsi="Arial" w:cs="Arial"/>
                <w:sz w:val="24"/>
                <w:szCs w:val="24"/>
              </w:rPr>
              <w:t>11,3%</w:t>
            </w:r>
          </w:p>
        </w:tc>
      </w:tr>
      <w:tr w:rsidR="003D5186" w:rsidRPr="00027416" w14:paraId="58E5725A" w14:textId="77777777" w:rsidTr="00B610FA">
        <w:trPr>
          <w:tblCellSpacing w:w="15" w:type="dxa"/>
        </w:trPr>
        <w:tc>
          <w:tcPr>
            <w:tcW w:w="0" w:type="auto"/>
            <w:tcBorders>
              <w:right w:val="nil"/>
            </w:tcBorders>
            <w:tcMar>
              <w:top w:w="90" w:type="dxa"/>
              <w:left w:w="180" w:type="dxa"/>
              <w:bottom w:w="90" w:type="dxa"/>
              <w:right w:w="180" w:type="dxa"/>
            </w:tcMar>
            <w:vAlign w:val="center"/>
            <w:hideMark/>
          </w:tcPr>
          <w:p w14:paraId="3AB97FE4" w14:textId="77777777" w:rsidR="003D5186" w:rsidRPr="00027416" w:rsidRDefault="003D5186" w:rsidP="003D5186">
            <w:pPr>
              <w:rPr>
                <w:rFonts w:ascii="Arial" w:hAnsi="Arial" w:cs="Arial"/>
                <w:sz w:val="24"/>
                <w:szCs w:val="24"/>
              </w:rPr>
            </w:pPr>
            <w:proofErr w:type="gramStart"/>
            <w:r w:rsidRPr="00027416">
              <w:rPr>
                <w:rFonts w:ascii="Arial" w:hAnsi="Arial" w:cs="Arial"/>
                <w:b/>
                <w:bCs/>
                <w:sz w:val="24"/>
                <w:szCs w:val="24"/>
              </w:rPr>
              <w:t>TOTAL</w:t>
            </w:r>
            <w:proofErr w:type="gramEnd"/>
            <w:r w:rsidRPr="00027416">
              <w:rPr>
                <w:rFonts w:ascii="Arial" w:hAnsi="Arial" w:cs="Arial"/>
                <w:b/>
                <w:bCs/>
                <w:sz w:val="24"/>
                <w:szCs w:val="24"/>
              </w:rPr>
              <w:t xml:space="preserve"> GASTOS</w:t>
            </w:r>
          </w:p>
        </w:tc>
        <w:tc>
          <w:tcPr>
            <w:tcW w:w="0" w:type="auto"/>
            <w:tcBorders>
              <w:right w:val="nil"/>
            </w:tcBorders>
            <w:tcMar>
              <w:top w:w="90" w:type="dxa"/>
              <w:left w:w="180" w:type="dxa"/>
              <w:bottom w:w="90" w:type="dxa"/>
              <w:right w:w="180" w:type="dxa"/>
            </w:tcMar>
            <w:vAlign w:val="center"/>
            <w:hideMark/>
          </w:tcPr>
          <w:p w14:paraId="796C2DBC" w14:textId="77777777" w:rsidR="003D5186" w:rsidRPr="00027416" w:rsidRDefault="003D5186" w:rsidP="003D5186">
            <w:pPr>
              <w:rPr>
                <w:rFonts w:ascii="Arial" w:hAnsi="Arial" w:cs="Arial"/>
                <w:sz w:val="24"/>
                <w:szCs w:val="24"/>
              </w:rPr>
            </w:pPr>
            <w:r w:rsidRPr="00027416">
              <w:rPr>
                <w:rFonts w:ascii="Arial" w:hAnsi="Arial" w:cs="Arial"/>
                <w:b/>
                <w:bCs/>
                <w:sz w:val="24"/>
                <w:szCs w:val="24"/>
              </w:rPr>
              <w:t>$187.534.296</w:t>
            </w:r>
          </w:p>
        </w:tc>
        <w:tc>
          <w:tcPr>
            <w:tcW w:w="0" w:type="auto"/>
            <w:tcBorders>
              <w:right w:val="nil"/>
            </w:tcBorders>
            <w:tcMar>
              <w:top w:w="90" w:type="dxa"/>
              <w:left w:w="180" w:type="dxa"/>
              <w:bottom w:w="90" w:type="dxa"/>
              <w:right w:w="180" w:type="dxa"/>
            </w:tcMar>
            <w:vAlign w:val="center"/>
            <w:hideMark/>
          </w:tcPr>
          <w:p w14:paraId="46237251" w14:textId="77777777" w:rsidR="003D5186" w:rsidRPr="00027416" w:rsidRDefault="003D5186" w:rsidP="003D5186">
            <w:pPr>
              <w:rPr>
                <w:rFonts w:ascii="Arial" w:hAnsi="Arial" w:cs="Arial"/>
                <w:sz w:val="24"/>
                <w:szCs w:val="24"/>
              </w:rPr>
            </w:pPr>
            <w:r w:rsidRPr="00027416">
              <w:rPr>
                <w:rFonts w:ascii="Arial" w:hAnsi="Arial" w:cs="Arial"/>
                <w:b/>
                <w:bCs/>
                <w:sz w:val="24"/>
                <w:szCs w:val="24"/>
              </w:rPr>
              <w:t>100%</w:t>
            </w:r>
          </w:p>
        </w:tc>
      </w:tr>
    </w:tbl>
    <w:p w14:paraId="7560DA3B" w14:textId="7B2096E3" w:rsidR="003D5186" w:rsidRPr="00027416" w:rsidRDefault="003D5186" w:rsidP="003D5186">
      <w:pPr>
        <w:numPr>
          <w:ilvl w:val="0"/>
          <w:numId w:val="5"/>
        </w:numPr>
        <w:rPr>
          <w:rFonts w:ascii="Arial" w:hAnsi="Arial" w:cs="Arial"/>
          <w:sz w:val="24"/>
          <w:szCs w:val="24"/>
        </w:rPr>
      </w:pPr>
      <w:r w:rsidRPr="00027416">
        <w:rPr>
          <w:rFonts w:ascii="Arial" w:hAnsi="Arial" w:cs="Arial"/>
          <w:b/>
          <w:bCs/>
          <w:sz w:val="24"/>
          <w:szCs w:val="24"/>
        </w:rPr>
        <w:t>Resultado del Ejercicio:</w:t>
      </w:r>
      <w:r w:rsidR="007A5E2D" w:rsidRPr="00027416">
        <w:rPr>
          <w:rFonts w:ascii="Arial" w:hAnsi="Arial" w:cs="Arial"/>
          <w:b/>
          <w:bCs/>
          <w:sz w:val="24"/>
          <w:szCs w:val="24"/>
        </w:rPr>
        <w:t xml:space="preserve"> </w:t>
      </w:r>
      <w:r w:rsidRPr="00027416">
        <w:rPr>
          <w:rFonts w:ascii="Arial" w:hAnsi="Arial" w:cs="Arial"/>
          <w:sz w:val="24"/>
          <w:szCs w:val="24"/>
        </w:rPr>
        <w:t>El período cerró con una pérdida neta de</w:t>
      </w:r>
      <w:r w:rsidR="007A5E2D" w:rsidRPr="00027416">
        <w:rPr>
          <w:rFonts w:ascii="Arial" w:hAnsi="Arial" w:cs="Arial"/>
          <w:sz w:val="24"/>
          <w:szCs w:val="24"/>
        </w:rPr>
        <w:t xml:space="preserve"> </w:t>
      </w:r>
      <w:r w:rsidRPr="00027416">
        <w:rPr>
          <w:rFonts w:ascii="Arial" w:hAnsi="Arial" w:cs="Arial"/>
          <w:b/>
          <w:bCs/>
          <w:sz w:val="24"/>
          <w:szCs w:val="24"/>
        </w:rPr>
        <w:t>($</w:t>
      </w:r>
      <w:r w:rsidR="007A5E2D" w:rsidRPr="00027416">
        <w:rPr>
          <w:rFonts w:ascii="Arial" w:hAnsi="Arial" w:cs="Arial"/>
          <w:b/>
          <w:bCs/>
          <w:sz w:val="24"/>
          <w:szCs w:val="24"/>
        </w:rPr>
        <w:t xml:space="preserve"> -</w:t>
      </w:r>
      <w:r w:rsidRPr="00027416">
        <w:rPr>
          <w:rFonts w:ascii="Arial" w:hAnsi="Arial" w:cs="Arial"/>
          <w:b/>
          <w:bCs/>
          <w:sz w:val="24"/>
          <w:szCs w:val="24"/>
        </w:rPr>
        <w:t>1.067.184)</w:t>
      </w:r>
      <w:r w:rsidRPr="00027416">
        <w:rPr>
          <w:rFonts w:ascii="Arial" w:hAnsi="Arial" w:cs="Arial"/>
          <w:sz w:val="24"/>
          <w:szCs w:val="24"/>
        </w:rPr>
        <w:t>.</w:t>
      </w:r>
    </w:p>
    <w:p w14:paraId="3FA95BB2" w14:textId="78A54961" w:rsidR="003D5186" w:rsidRPr="00027416" w:rsidRDefault="003D5186" w:rsidP="00B40814">
      <w:pPr>
        <w:numPr>
          <w:ilvl w:val="0"/>
          <w:numId w:val="5"/>
        </w:numPr>
        <w:rPr>
          <w:rFonts w:ascii="Arial" w:hAnsi="Arial" w:cs="Arial"/>
          <w:sz w:val="24"/>
          <w:szCs w:val="24"/>
        </w:rPr>
      </w:pPr>
      <w:r w:rsidRPr="00027416">
        <w:rPr>
          <w:rFonts w:ascii="Arial" w:hAnsi="Arial" w:cs="Arial"/>
          <w:b/>
          <w:bCs/>
          <w:sz w:val="24"/>
          <w:szCs w:val="24"/>
        </w:rPr>
        <w:t>Situación Patrimonial:</w:t>
      </w:r>
      <w:r w:rsidRPr="00027416">
        <w:rPr>
          <w:rFonts w:ascii="Arial" w:hAnsi="Arial" w:cs="Arial"/>
          <w:sz w:val="24"/>
          <w:szCs w:val="24"/>
        </w:rPr>
        <w:t> La Corporación cerró el año con activos por $3.</w:t>
      </w:r>
      <w:r w:rsidR="007A5E2D" w:rsidRPr="00027416">
        <w:rPr>
          <w:rFonts w:ascii="Arial" w:hAnsi="Arial" w:cs="Arial"/>
          <w:sz w:val="24"/>
          <w:szCs w:val="24"/>
        </w:rPr>
        <w:t>1</w:t>
      </w:r>
      <w:r w:rsidR="00F96EEF" w:rsidRPr="00027416">
        <w:rPr>
          <w:rFonts w:ascii="Arial" w:hAnsi="Arial" w:cs="Arial"/>
          <w:sz w:val="24"/>
          <w:szCs w:val="24"/>
        </w:rPr>
        <w:t>6</w:t>
      </w:r>
      <w:r w:rsidR="007A5E2D" w:rsidRPr="00027416">
        <w:rPr>
          <w:rFonts w:ascii="Arial" w:hAnsi="Arial" w:cs="Arial"/>
          <w:sz w:val="24"/>
          <w:szCs w:val="24"/>
        </w:rPr>
        <w:t>8.</w:t>
      </w:r>
      <w:r w:rsidR="00F96EEF" w:rsidRPr="00027416">
        <w:rPr>
          <w:rFonts w:ascii="Arial" w:hAnsi="Arial" w:cs="Arial"/>
          <w:sz w:val="24"/>
          <w:szCs w:val="24"/>
        </w:rPr>
        <w:t>231</w:t>
      </w:r>
      <w:r w:rsidRPr="00027416">
        <w:rPr>
          <w:rFonts w:ascii="Arial" w:hAnsi="Arial" w:cs="Arial"/>
          <w:sz w:val="24"/>
          <w:szCs w:val="24"/>
        </w:rPr>
        <w:t xml:space="preserve"> millones, </w:t>
      </w:r>
      <w:r w:rsidRPr="00027416">
        <w:rPr>
          <w:rFonts w:ascii="Arial" w:hAnsi="Arial" w:cs="Arial"/>
          <w:i/>
          <w:iCs/>
          <w:sz w:val="24"/>
          <w:szCs w:val="24"/>
        </w:rPr>
        <w:t>y</w:t>
      </w:r>
      <w:r w:rsidR="00F96EEF" w:rsidRPr="00027416">
        <w:rPr>
          <w:rFonts w:ascii="Arial" w:hAnsi="Arial" w:cs="Arial"/>
          <w:i/>
          <w:iCs/>
          <w:sz w:val="24"/>
          <w:szCs w:val="24"/>
        </w:rPr>
        <w:t xml:space="preserve"> </w:t>
      </w:r>
      <w:r w:rsidRPr="00027416">
        <w:rPr>
          <w:rFonts w:ascii="Arial" w:hAnsi="Arial" w:cs="Arial"/>
          <w:i/>
          <w:iCs/>
          <w:sz w:val="24"/>
          <w:szCs w:val="24"/>
        </w:rPr>
        <w:t>un</w:t>
      </w:r>
      <w:r w:rsidR="00F96EEF" w:rsidRPr="00027416">
        <w:rPr>
          <w:rFonts w:ascii="Arial" w:hAnsi="Arial" w:cs="Arial"/>
          <w:i/>
          <w:iCs/>
          <w:sz w:val="24"/>
          <w:szCs w:val="24"/>
        </w:rPr>
        <w:t xml:space="preserve"> </w:t>
      </w:r>
      <w:r w:rsidRPr="00027416">
        <w:rPr>
          <w:rFonts w:ascii="Arial" w:hAnsi="Arial" w:cs="Arial"/>
          <w:i/>
          <w:iCs/>
          <w:sz w:val="24"/>
          <w:szCs w:val="24"/>
        </w:rPr>
        <w:t>patrimonio</w:t>
      </w:r>
      <w:r w:rsidR="00F96EEF" w:rsidRPr="00027416">
        <w:rPr>
          <w:rFonts w:ascii="Arial" w:hAnsi="Arial" w:cs="Arial"/>
          <w:i/>
          <w:iCs/>
          <w:sz w:val="24"/>
          <w:szCs w:val="24"/>
        </w:rPr>
        <w:t xml:space="preserve"> </w:t>
      </w:r>
      <w:r w:rsidRPr="00027416">
        <w:rPr>
          <w:rFonts w:ascii="Arial" w:hAnsi="Arial" w:cs="Arial"/>
          <w:i/>
          <w:iCs/>
          <w:sz w:val="24"/>
          <w:szCs w:val="24"/>
        </w:rPr>
        <w:t>de</w:t>
      </w:r>
      <w:r w:rsidR="00F96EEF" w:rsidRPr="00027416">
        <w:rPr>
          <w:rFonts w:ascii="Arial" w:hAnsi="Arial" w:cs="Arial"/>
          <w:i/>
          <w:iCs/>
          <w:sz w:val="24"/>
          <w:szCs w:val="24"/>
        </w:rPr>
        <w:t xml:space="preserve"> </w:t>
      </w:r>
      <w:r w:rsidRPr="00027416">
        <w:rPr>
          <w:rFonts w:ascii="Arial" w:hAnsi="Arial" w:cs="Arial"/>
          <w:sz w:val="24"/>
          <w:szCs w:val="24"/>
        </w:rPr>
        <w:t>2.06</w:t>
      </w:r>
      <w:r w:rsidR="00F96EEF" w:rsidRPr="00027416">
        <w:rPr>
          <w:rFonts w:ascii="Arial" w:hAnsi="Arial" w:cs="Arial"/>
          <w:sz w:val="24"/>
          <w:szCs w:val="24"/>
        </w:rPr>
        <w:t>1.061</w:t>
      </w:r>
      <w:r w:rsidRPr="00027416">
        <w:rPr>
          <w:rFonts w:ascii="Arial" w:hAnsi="Arial" w:cs="Arial"/>
          <w:sz w:val="24"/>
          <w:szCs w:val="24"/>
        </w:rPr>
        <w:t xml:space="preserve"> millones, capital con el que se inicia el 2025.</w:t>
      </w:r>
    </w:p>
    <w:p w14:paraId="5F2F9700"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7823256C">
          <v:rect id="_x0000_i1030" style="width:316.9pt;height:1.5pt" o:hrpct="0" o:hralign="center" o:hrstd="t" o:hrnoshade="t" o:hr="t" fillcolor="#1a1c1e" stroked="f"/>
        </w:pict>
      </w:r>
    </w:p>
    <w:p w14:paraId="1992E94D" w14:textId="77777777" w:rsidR="00B610FA" w:rsidRDefault="00B610FA" w:rsidP="003D5186">
      <w:pPr>
        <w:rPr>
          <w:rFonts w:ascii="Arial" w:hAnsi="Arial" w:cs="Arial"/>
          <w:b/>
          <w:bCs/>
          <w:sz w:val="24"/>
          <w:szCs w:val="24"/>
        </w:rPr>
      </w:pPr>
    </w:p>
    <w:p w14:paraId="6CFC2B96" w14:textId="77777777" w:rsidR="00B610FA" w:rsidRDefault="00B610FA" w:rsidP="003D5186">
      <w:pPr>
        <w:rPr>
          <w:rFonts w:ascii="Arial" w:hAnsi="Arial" w:cs="Arial"/>
          <w:b/>
          <w:bCs/>
          <w:sz w:val="24"/>
          <w:szCs w:val="24"/>
        </w:rPr>
      </w:pPr>
    </w:p>
    <w:p w14:paraId="0A967970" w14:textId="77777777" w:rsidR="00B610FA" w:rsidRDefault="00B610FA" w:rsidP="003D5186">
      <w:pPr>
        <w:rPr>
          <w:rFonts w:ascii="Arial" w:hAnsi="Arial" w:cs="Arial"/>
          <w:b/>
          <w:bCs/>
          <w:sz w:val="24"/>
          <w:szCs w:val="24"/>
        </w:rPr>
      </w:pPr>
    </w:p>
    <w:p w14:paraId="3FC0D06A" w14:textId="212103AB" w:rsidR="003D5186" w:rsidRPr="00027416" w:rsidRDefault="003D5186" w:rsidP="003D5186">
      <w:pPr>
        <w:rPr>
          <w:rFonts w:ascii="Arial" w:hAnsi="Arial" w:cs="Arial"/>
          <w:sz w:val="24"/>
          <w:szCs w:val="24"/>
        </w:rPr>
      </w:pPr>
      <w:r w:rsidRPr="00027416">
        <w:rPr>
          <w:rFonts w:ascii="Arial" w:hAnsi="Arial" w:cs="Arial"/>
          <w:b/>
          <w:bCs/>
          <w:sz w:val="24"/>
          <w:szCs w:val="24"/>
        </w:rPr>
        <w:lastRenderedPageBreak/>
        <w:t>5. Compromiso Social y Gobernanza</w:t>
      </w:r>
    </w:p>
    <w:p w14:paraId="63083E2F" w14:textId="77777777" w:rsidR="003D5186" w:rsidRPr="00027416" w:rsidRDefault="003D5186" w:rsidP="003D5186">
      <w:pPr>
        <w:rPr>
          <w:rFonts w:ascii="Arial" w:hAnsi="Arial" w:cs="Arial"/>
          <w:sz w:val="24"/>
          <w:szCs w:val="24"/>
        </w:rPr>
      </w:pPr>
      <w:r w:rsidRPr="00027416">
        <w:rPr>
          <w:rFonts w:ascii="Arial" w:hAnsi="Arial" w:cs="Arial"/>
          <w:sz w:val="24"/>
          <w:szCs w:val="24"/>
        </w:rPr>
        <w:t>El compromiso de la Corporación Yamborí es inherente a su existencia.</w:t>
      </w:r>
    </w:p>
    <w:p w14:paraId="4E467C72" w14:textId="77777777" w:rsidR="003D5186" w:rsidRPr="00027416" w:rsidRDefault="003D5186" w:rsidP="003D5186">
      <w:pPr>
        <w:numPr>
          <w:ilvl w:val="0"/>
          <w:numId w:val="6"/>
        </w:numPr>
        <w:rPr>
          <w:rFonts w:ascii="Arial" w:hAnsi="Arial" w:cs="Arial"/>
          <w:sz w:val="24"/>
          <w:szCs w:val="24"/>
        </w:rPr>
      </w:pPr>
      <w:r w:rsidRPr="00027416">
        <w:rPr>
          <w:rFonts w:ascii="Arial" w:hAnsi="Arial" w:cs="Arial"/>
          <w:b/>
          <w:bCs/>
          <w:sz w:val="24"/>
          <w:szCs w:val="24"/>
        </w:rPr>
        <w:t>Social:</w:t>
      </w:r>
      <w:r w:rsidRPr="00027416">
        <w:rPr>
          <w:rFonts w:ascii="Arial" w:hAnsi="Arial" w:cs="Arial"/>
          <w:sz w:val="24"/>
          <w:szCs w:val="24"/>
        </w:rPr>
        <w:t> Toda nuestra actividad es un ejercicio de responsabilidad social, enfocado en cerrar brechas de desigualdad y ofrecer oportunidades en la Comuna 13. La inclusión de participantes con discapacidad es un pilar de nuestro trabajo.</w:t>
      </w:r>
    </w:p>
    <w:p w14:paraId="0121066C" w14:textId="77777777" w:rsidR="003D5186" w:rsidRPr="00027416" w:rsidRDefault="003D5186" w:rsidP="00F96EEF">
      <w:pPr>
        <w:numPr>
          <w:ilvl w:val="0"/>
          <w:numId w:val="6"/>
        </w:numPr>
        <w:jc w:val="both"/>
        <w:rPr>
          <w:rFonts w:ascii="Arial" w:hAnsi="Arial" w:cs="Arial"/>
          <w:sz w:val="24"/>
          <w:szCs w:val="24"/>
        </w:rPr>
      </w:pPr>
      <w:r w:rsidRPr="00027416">
        <w:rPr>
          <w:rFonts w:ascii="Arial" w:hAnsi="Arial" w:cs="Arial"/>
          <w:b/>
          <w:bCs/>
          <w:sz w:val="24"/>
          <w:szCs w:val="24"/>
        </w:rPr>
        <w:t>Gobernanza:</w:t>
      </w:r>
      <w:r w:rsidRPr="00027416">
        <w:rPr>
          <w:rFonts w:ascii="Arial" w:hAnsi="Arial" w:cs="Arial"/>
          <w:sz w:val="24"/>
          <w:szCs w:val="24"/>
        </w:rPr>
        <w:t> El proceso de regularización contable y la meta de obtener el RTE son la máxima expresión de nuestro compromiso con la transparencia, la rendición de cuentas y las buenas prácticas de gobierno corporativo.</w:t>
      </w:r>
    </w:p>
    <w:p w14:paraId="6B000B03"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775FA873">
          <v:rect id="_x0000_i1031" style="width:316.9pt;height:1.5pt" o:hrpct="0" o:hralign="center" o:hrstd="t" o:hrnoshade="t" o:hr="t" fillcolor="#1a1c1e" stroked="f"/>
        </w:pict>
      </w:r>
    </w:p>
    <w:p w14:paraId="7BB3719E" w14:textId="77777777" w:rsidR="003D5186" w:rsidRPr="00027416" w:rsidRDefault="003D5186" w:rsidP="003D5186">
      <w:pPr>
        <w:rPr>
          <w:rFonts w:ascii="Arial" w:hAnsi="Arial" w:cs="Arial"/>
          <w:sz w:val="24"/>
          <w:szCs w:val="24"/>
        </w:rPr>
      </w:pPr>
      <w:r w:rsidRPr="00027416">
        <w:rPr>
          <w:rFonts w:ascii="Arial" w:hAnsi="Arial" w:cs="Arial"/>
          <w:b/>
          <w:bCs/>
          <w:sz w:val="24"/>
          <w:szCs w:val="24"/>
        </w:rPr>
        <w:t>6. Desafíos y Lecciones Aprendidas</w:t>
      </w:r>
    </w:p>
    <w:p w14:paraId="2E1AA59F" w14:textId="77777777" w:rsidR="003D5186" w:rsidRPr="00027416" w:rsidRDefault="003D5186" w:rsidP="003D5186">
      <w:pPr>
        <w:numPr>
          <w:ilvl w:val="0"/>
          <w:numId w:val="7"/>
        </w:numPr>
        <w:rPr>
          <w:rFonts w:ascii="Arial" w:hAnsi="Arial" w:cs="Arial"/>
          <w:sz w:val="24"/>
          <w:szCs w:val="24"/>
        </w:rPr>
      </w:pPr>
      <w:r w:rsidRPr="00027416">
        <w:rPr>
          <w:rFonts w:ascii="Arial" w:hAnsi="Arial" w:cs="Arial"/>
          <w:b/>
          <w:bCs/>
          <w:sz w:val="24"/>
          <w:szCs w:val="24"/>
        </w:rPr>
        <w:t>Desafío:</w:t>
      </w:r>
      <w:r w:rsidRPr="00027416">
        <w:rPr>
          <w:rFonts w:ascii="Arial" w:hAnsi="Arial" w:cs="Arial"/>
          <w:sz w:val="24"/>
          <w:szCs w:val="24"/>
        </w:rPr>
        <w:t> La alta rotación de personal al inicio del año.</w:t>
      </w:r>
    </w:p>
    <w:p w14:paraId="4F509BE7" w14:textId="77FCFB1B" w:rsidR="003D5186" w:rsidRPr="00027416" w:rsidRDefault="003D5186" w:rsidP="003D5186">
      <w:pPr>
        <w:numPr>
          <w:ilvl w:val="1"/>
          <w:numId w:val="7"/>
        </w:numPr>
        <w:rPr>
          <w:rFonts w:ascii="Arial" w:hAnsi="Arial" w:cs="Arial"/>
          <w:sz w:val="24"/>
          <w:szCs w:val="24"/>
        </w:rPr>
      </w:pPr>
      <w:r w:rsidRPr="00027416">
        <w:rPr>
          <w:rFonts w:ascii="Arial" w:hAnsi="Arial" w:cs="Arial"/>
          <w:b/>
          <w:bCs/>
          <w:sz w:val="24"/>
          <w:szCs w:val="24"/>
        </w:rPr>
        <w:t>Lección / Acción:</w:t>
      </w:r>
      <w:r w:rsidR="00F96EEF" w:rsidRPr="00027416">
        <w:rPr>
          <w:rFonts w:ascii="Arial" w:hAnsi="Arial" w:cs="Arial"/>
          <w:b/>
          <w:bCs/>
          <w:sz w:val="24"/>
          <w:szCs w:val="24"/>
        </w:rPr>
        <w:t xml:space="preserve"> </w:t>
      </w:r>
      <w:r w:rsidRPr="00027416">
        <w:rPr>
          <w:rFonts w:ascii="Arial" w:hAnsi="Arial" w:cs="Arial"/>
          <w:sz w:val="24"/>
          <w:szCs w:val="24"/>
        </w:rPr>
        <w:t>La crisis se transformó en una oportunidad para repensar y fortalecer el equipo, creando un modelo psicosocial más robusto y resiliente.</w:t>
      </w:r>
    </w:p>
    <w:p w14:paraId="6279D045" w14:textId="77777777" w:rsidR="003D5186" w:rsidRPr="00027416" w:rsidRDefault="003D5186" w:rsidP="003D5186">
      <w:pPr>
        <w:numPr>
          <w:ilvl w:val="0"/>
          <w:numId w:val="7"/>
        </w:numPr>
        <w:rPr>
          <w:rFonts w:ascii="Arial" w:hAnsi="Arial" w:cs="Arial"/>
          <w:sz w:val="24"/>
          <w:szCs w:val="24"/>
        </w:rPr>
      </w:pPr>
      <w:r w:rsidRPr="00027416">
        <w:rPr>
          <w:rFonts w:ascii="Arial" w:hAnsi="Arial" w:cs="Arial"/>
          <w:b/>
          <w:bCs/>
          <w:sz w:val="24"/>
          <w:szCs w:val="24"/>
        </w:rPr>
        <w:t>Desafío:</w:t>
      </w:r>
      <w:r w:rsidRPr="00027416">
        <w:rPr>
          <w:rFonts w:ascii="Arial" w:hAnsi="Arial" w:cs="Arial"/>
          <w:sz w:val="24"/>
          <w:szCs w:val="24"/>
        </w:rPr>
        <w:t> El estado de la información contable y tributaria de años anteriores.</w:t>
      </w:r>
    </w:p>
    <w:p w14:paraId="7637E1B9" w14:textId="77777777" w:rsidR="003D5186" w:rsidRPr="00027416" w:rsidRDefault="003D5186" w:rsidP="003D5186">
      <w:pPr>
        <w:numPr>
          <w:ilvl w:val="1"/>
          <w:numId w:val="7"/>
        </w:numPr>
        <w:rPr>
          <w:rFonts w:ascii="Arial" w:hAnsi="Arial" w:cs="Arial"/>
          <w:sz w:val="24"/>
          <w:szCs w:val="24"/>
        </w:rPr>
      </w:pPr>
      <w:r w:rsidRPr="00027416">
        <w:rPr>
          <w:rFonts w:ascii="Arial" w:hAnsi="Arial" w:cs="Arial"/>
          <w:b/>
          <w:bCs/>
          <w:sz w:val="24"/>
          <w:szCs w:val="24"/>
        </w:rPr>
        <w:t>Lección / Acción:</w:t>
      </w:r>
      <w:r w:rsidRPr="00027416">
        <w:rPr>
          <w:rFonts w:ascii="Arial" w:hAnsi="Arial" w:cs="Arial"/>
          <w:sz w:val="24"/>
          <w:szCs w:val="24"/>
        </w:rPr>
        <w:t> Se tomó la decisión proactiva de invertir en un equipo profesional para solucionar el problema de raíz, demostrando responsabilidad y una visión a largo plazo.</w:t>
      </w:r>
    </w:p>
    <w:p w14:paraId="58DB5D4F" w14:textId="77777777" w:rsidR="003D5186" w:rsidRPr="00027416" w:rsidRDefault="003D5186" w:rsidP="003D5186">
      <w:pPr>
        <w:numPr>
          <w:ilvl w:val="0"/>
          <w:numId w:val="7"/>
        </w:numPr>
        <w:rPr>
          <w:rFonts w:ascii="Arial" w:hAnsi="Arial" w:cs="Arial"/>
          <w:sz w:val="24"/>
          <w:szCs w:val="24"/>
        </w:rPr>
      </w:pPr>
      <w:r w:rsidRPr="00027416">
        <w:rPr>
          <w:rFonts w:ascii="Arial" w:hAnsi="Arial" w:cs="Arial"/>
          <w:b/>
          <w:bCs/>
          <w:sz w:val="24"/>
          <w:szCs w:val="24"/>
        </w:rPr>
        <w:t>Desafío:</w:t>
      </w:r>
      <w:r w:rsidRPr="00027416">
        <w:rPr>
          <w:rFonts w:ascii="Arial" w:hAnsi="Arial" w:cs="Arial"/>
          <w:sz w:val="24"/>
          <w:szCs w:val="24"/>
        </w:rPr>
        <w:t> Alta dependencia de una única fuente de financiación.</w:t>
      </w:r>
    </w:p>
    <w:p w14:paraId="72977723" w14:textId="77777777" w:rsidR="003D5186" w:rsidRPr="00027416" w:rsidRDefault="003D5186" w:rsidP="003D5186">
      <w:pPr>
        <w:numPr>
          <w:ilvl w:val="1"/>
          <w:numId w:val="7"/>
        </w:numPr>
        <w:rPr>
          <w:rFonts w:ascii="Arial" w:hAnsi="Arial" w:cs="Arial"/>
          <w:sz w:val="24"/>
          <w:szCs w:val="24"/>
        </w:rPr>
      </w:pPr>
      <w:r w:rsidRPr="00027416">
        <w:rPr>
          <w:rFonts w:ascii="Arial" w:hAnsi="Arial" w:cs="Arial"/>
          <w:b/>
          <w:bCs/>
          <w:sz w:val="24"/>
          <w:szCs w:val="24"/>
        </w:rPr>
        <w:t>Lección / Acción:</w:t>
      </w:r>
      <w:r w:rsidRPr="00027416">
        <w:rPr>
          <w:rFonts w:ascii="Arial" w:hAnsi="Arial" w:cs="Arial"/>
          <w:sz w:val="24"/>
          <w:szCs w:val="24"/>
        </w:rPr>
        <w:t> La obtención del RTE es la principal estrategia para mitigar este riesgo, ya que abrirá las puertas a nuevas fuentes de donación y fortalecerá la sostenibilidad financiera.</w:t>
      </w:r>
    </w:p>
    <w:p w14:paraId="37C278F2"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2BCE4CAC">
          <v:rect id="_x0000_i1032" style="width:316.9pt;height:1.5pt" o:hrpct="0" o:hralign="center" o:hrstd="t" o:hrnoshade="t" o:hr="t" fillcolor="#1a1c1e" stroked="f"/>
        </w:pict>
      </w:r>
    </w:p>
    <w:p w14:paraId="3AA69FE0" w14:textId="77777777" w:rsidR="003D5186" w:rsidRPr="00027416" w:rsidRDefault="003D5186" w:rsidP="003D5186">
      <w:pPr>
        <w:rPr>
          <w:rFonts w:ascii="Arial" w:hAnsi="Arial" w:cs="Arial"/>
          <w:sz w:val="24"/>
          <w:szCs w:val="24"/>
        </w:rPr>
      </w:pPr>
      <w:r w:rsidRPr="00027416">
        <w:rPr>
          <w:rFonts w:ascii="Arial" w:hAnsi="Arial" w:cs="Arial"/>
          <w:b/>
          <w:bCs/>
          <w:sz w:val="24"/>
          <w:szCs w:val="24"/>
        </w:rPr>
        <w:t>7. Perspectivas y Objetivos para 2025</w:t>
      </w:r>
    </w:p>
    <w:p w14:paraId="2550248D" w14:textId="77777777" w:rsidR="003D5186" w:rsidRPr="00027416" w:rsidRDefault="003D5186" w:rsidP="003D5186">
      <w:pPr>
        <w:rPr>
          <w:rFonts w:ascii="Arial" w:hAnsi="Arial" w:cs="Arial"/>
          <w:sz w:val="24"/>
          <w:szCs w:val="24"/>
        </w:rPr>
      </w:pPr>
      <w:r w:rsidRPr="00027416">
        <w:rPr>
          <w:rFonts w:ascii="Arial" w:hAnsi="Arial" w:cs="Arial"/>
          <w:sz w:val="24"/>
          <w:szCs w:val="24"/>
        </w:rPr>
        <w:t>Nuestra hoja de ruta para 2025 está claramente definida por las siguientes prioridades estratégicas:</w:t>
      </w:r>
    </w:p>
    <w:p w14:paraId="0E96F657" w14:textId="3F3A382A" w:rsidR="003D5186" w:rsidRPr="00027416" w:rsidRDefault="003D5186" w:rsidP="003D5186">
      <w:pPr>
        <w:numPr>
          <w:ilvl w:val="0"/>
          <w:numId w:val="8"/>
        </w:numPr>
        <w:rPr>
          <w:rFonts w:ascii="Arial" w:hAnsi="Arial" w:cs="Arial"/>
          <w:sz w:val="24"/>
          <w:szCs w:val="24"/>
        </w:rPr>
      </w:pPr>
      <w:r w:rsidRPr="00027416">
        <w:rPr>
          <w:rFonts w:ascii="Arial" w:hAnsi="Arial" w:cs="Arial"/>
          <w:b/>
          <w:bCs/>
          <w:sz w:val="24"/>
          <w:szCs w:val="24"/>
        </w:rPr>
        <w:t>Objetivo Prioritario de Gobernanza:</w:t>
      </w:r>
      <w:r w:rsidRPr="00027416">
        <w:rPr>
          <w:rFonts w:ascii="Arial" w:hAnsi="Arial" w:cs="Arial"/>
          <w:sz w:val="24"/>
          <w:szCs w:val="24"/>
        </w:rPr>
        <w:t> Culminar con éxito el proceso de regularización financiera y </w:t>
      </w:r>
      <w:r w:rsidRPr="00027416">
        <w:rPr>
          <w:rFonts w:ascii="Arial" w:hAnsi="Arial" w:cs="Arial"/>
          <w:b/>
          <w:bCs/>
          <w:sz w:val="24"/>
          <w:szCs w:val="24"/>
        </w:rPr>
        <w:t>obtener la calificación en el Régimen Tributario Especial (RTE)</w:t>
      </w:r>
      <w:r w:rsidR="00F96EEF" w:rsidRPr="00027416">
        <w:rPr>
          <w:rFonts w:ascii="Arial" w:hAnsi="Arial" w:cs="Arial"/>
          <w:b/>
          <w:bCs/>
          <w:sz w:val="24"/>
          <w:szCs w:val="24"/>
        </w:rPr>
        <w:t xml:space="preserve"> </w:t>
      </w:r>
      <w:r w:rsidRPr="00027416">
        <w:rPr>
          <w:rFonts w:ascii="Arial" w:hAnsi="Arial" w:cs="Arial"/>
          <w:sz w:val="24"/>
          <w:szCs w:val="24"/>
        </w:rPr>
        <w:t>ante la DIAN.</w:t>
      </w:r>
    </w:p>
    <w:p w14:paraId="50751529" w14:textId="77777777" w:rsidR="003D5186" w:rsidRPr="00027416" w:rsidRDefault="003D5186" w:rsidP="00F96EEF">
      <w:pPr>
        <w:numPr>
          <w:ilvl w:val="0"/>
          <w:numId w:val="8"/>
        </w:numPr>
        <w:jc w:val="both"/>
        <w:rPr>
          <w:rFonts w:ascii="Arial" w:hAnsi="Arial" w:cs="Arial"/>
          <w:sz w:val="24"/>
          <w:szCs w:val="24"/>
        </w:rPr>
      </w:pPr>
      <w:r w:rsidRPr="00027416">
        <w:rPr>
          <w:rFonts w:ascii="Arial" w:hAnsi="Arial" w:cs="Arial"/>
          <w:b/>
          <w:bCs/>
          <w:sz w:val="24"/>
          <w:szCs w:val="24"/>
        </w:rPr>
        <w:lastRenderedPageBreak/>
        <w:t>Objetivo Misional:</w:t>
      </w:r>
      <w:r w:rsidRPr="00027416">
        <w:rPr>
          <w:rFonts w:ascii="Arial" w:hAnsi="Arial" w:cs="Arial"/>
          <w:sz w:val="24"/>
          <w:szCs w:val="24"/>
        </w:rPr>
        <w:t> Consolidar el modelo de atención psicosocial, midiendo su impacto de forma sistemática para seguir mejorando la calidad de nuestros servicios.</w:t>
      </w:r>
    </w:p>
    <w:p w14:paraId="36B9B085" w14:textId="77777777" w:rsidR="003D5186" w:rsidRPr="00027416" w:rsidRDefault="003D5186" w:rsidP="003D5186">
      <w:pPr>
        <w:numPr>
          <w:ilvl w:val="0"/>
          <w:numId w:val="8"/>
        </w:numPr>
        <w:rPr>
          <w:rFonts w:ascii="Arial" w:hAnsi="Arial" w:cs="Arial"/>
          <w:sz w:val="24"/>
          <w:szCs w:val="24"/>
        </w:rPr>
      </w:pPr>
      <w:r w:rsidRPr="00027416">
        <w:rPr>
          <w:rFonts w:ascii="Arial" w:hAnsi="Arial" w:cs="Arial"/>
          <w:b/>
          <w:bCs/>
          <w:sz w:val="24"/>
          <w:szCs w:val="24"/>
        </w:rPr>
        <w:t>Objetivo Financiero:</w:t>
      </w:r>
      <w:r w:rsidRPr="00027416">
        <w:rPr>
          <w:rFonts w:ascii="Arial" w:hAnsi="Arial" w:cs="Arial"/>
          <w:sz w:val="24"/>
          <w:szCs w:val="24"/>
        </w:rPr>
        <w:t> Garantizar la sostenibilidad a través de una gestión prudente del presupuesto y la exploración activa de nuevas oportunidades de financiación que el RTE pueda facilitar.</w:t>
      </w:r>
    </w:p>
    <w:p w14:paraId="0CB5A401" w14:textId="77777777" w:rsidR="003D5186" w:rsidRPr="00027416" w:rsidRDefault="003D5186" w:rsidP="00F96EEF">
      <w:pPr>
        <w:numPr>
          <w:ilvl w:val="0"/>
          <w:numId w:val="8"/>
        </w:numPr>
        <w:jc w:val="both"/>
        <w:rPr>
          <w:rFonts w:ascii="Arial" w:hAnsi="Arial" w:cs="Arial"/>
          <w:sz w:val="24"/>
          <w:szCs w:val="24"/>
        </w:rPr>
      </w:pPr>
      <w:r w:rsidRPr="00027416">
        <w:rPr>
          <w:rFonts w:ascii="Arial" w:hAnsi="Arial" w:cs="Arial"/>
          <w:b/>
          <w:bCs/>
          <w:sz w:val="24"/>
          <w:szCs w:val="24"/>
        </w:rPr>
        <w:t>Objetivo de Alianzas:</w:t>
      </w:r>
      <w:r w:rsidRPr="00027416">
        <w:rPr>
          <w:rFonts w:ascii="Arial" w:hAnsi="Arial" w:cs="Arial"/>
          <w:sz w:val="24"/>
          <w:szCs w:val="24"/>
        </w:rPr>
        <w:t> Fortalecer y expandir nuestras alianzas estratégicas con entidades como el INDER, fundaciones locales y la empresa privada para enriquecer la oferta de valor a nuestros beneficiarios.</w:t>
      </w:r>
    </w:p>
    <w:p w14:paraId="2F616AFE" w14:textId="77777777" w:rsidR="003D5186" w:rsidRPr="00027416" w:rsidRDefault="003D5186" w:rsidP="003D5186">
      <w:pPr>
        <w:rPr>
          <w:rFonts w:ascii="Arial" w:hAnsi="Arial" w:cs="Arial"/>
          <w:sz w:val="24"/>
          <w:szCs w:val="24"/>
        </w:rPr>
      </w:pPr>
      <w:r w:rsidRPr="00027416">
        <w:rPr>
          <w:rFonts w:ascii="Arial" w:hAnsi="Arial" w:cs="Arial"/>
          <w:sz w:val="24"/>
          <w:szCs w:val="24"/>
        </w:rPr>
        <w:t>La Corporación Yamborí entra al 2025 con un equipo fortalecido, una dirección clara y la firme convicción de seguir siendo un agente de cambio positivo para la niñez y las familias de nuestra comunidad.</w:t>
      </w:r>
    </w:p>
    <w:p w14:paraId="475267B1" w14:textId="77777777" w:rsidR="003D5186" w:rsidRPr="00027416" w:rsidRDefault="00B610FA" w:rsidP="003D5186">
      <w:pPr>
        <w:rPr>
          <w:rFonts w:ascii="Arial" w:hAnsi="Arial" w:cs="Arial"/>
          <w:sz w:val="24"/>
          <w:szCs w:val="24"/>
        </w:rPr>
      </w:pPr>
      <w:r w:rsidRPr="00027416">
        <w:rPr>
          <w:rFonts w:ascii="Arial" w:hAnsi="Arial" w:cs="Arial"/>
          <w:sz w:val="24"/>
          <w:szCs w:val="24"/>
        </w:rPr>
        <w:pict w14:anchorId="246036EE">
          <v:rect id="_x0000_i1033" style="width:316.9pt;height:1.5pt" o:hrpct="0" o:hralign="center" o:hrstd="t" o:hrnoshade="t" o:hr="t" fillcolor="#1a1c1e" stroked="f"/>
        </w:pict>
      </w:r>
    </w:p>
    <w:p w14:paraId="3F60CDD6" w14:textId="77777777" w:rsidR="003D5186" w:rsidRPr="00027416" w:rsidRDefault="003D5186" w:rsidP="003D5186">
      <w:pPr>
        <w:rPr>
          <w:rFonts w:ascii="Arial" w:hAnsi="Arial" w:cs="Arial"/>
          <w:sz w:val="24"/>
          <w:szCs w:val="24"/>
        </w:rPr>
      </w:pPr>
      <w:r w:rsidRPr="00027416">
        <w:rPr>
          <w:rFonts w:ascii="Arial" w:hAnsi="Arial" w:cs="Arial"/>
          <w:b/>
          <w:bCs/>
          <w:sz w:val="24"/>
          <w:szCs w:val="24"/>
        </w:rPr>
        <w:t>8. Archivos adjuntos</w:t>
      </w:r>
    </w:p>
    <w:p w14:paraId="7FC57117" w14:textId="77777777" w:rsidR="003D5186" w:rsidRPr="00027416" w:rsidRDefault="003D5186" w:rsidP="003D5186">
      <w:pPr>
        <w:numPr>
          <w:ilvl w:val="0"/>
          <w:numId w:val="9"/>
        </w:numPr>
        <w:rPr>
          <w:rFonts w:ascii="Arial" w:hAnsi="Arial" w:cs="Arial"/>
          <w:sz w:val="24"/>
          <w:szCs w:val="24"/>
        </w:rPr>
      </w:pPr>
      <w:r w:rsidRPr="00027416">
        <w:rPr>
          <w:rFonts w:ascii="Arial" w:hAnsi="Arial" w:cs="Arial"/>
          <w:sz w:val="24"/>
          <w:szCs w:val="24"/>
        </w:rPr>
        <w:t>Estados Financieros detallados de los años 2021, 2022, 2023 y 2024.</w:t>
      </w:r>
    </w:p>
    <w:p w14:paraId="54908434" w14:textId="77777777" w:rsidR="003D5186" w:rsidRPr="00027416" w:rsidRDefault="003D5186" w:rsidP="003D5186">
      <w:pPr>
        <w:numPr>
          <w:ilvl w:val="0"/>
          <w:numId w:val="9"/>
        </w:numPr>
        <w:rPr>
          <w:rFonts w:ascii="Arial" w:hAnsi="Arial" w:cs="Arial"/>
          <w:sz w:val="24"/>
          <w:szCs w:val="24"/>
        </w:rPr>
      </w:pPr>
      <w:r w:rsidRPr="00027416">
        <w:rPr>
          <w:rFonts w:ascii="Arial" w:hAnsi="Arial" w:cs="Arial"/>
          <w:sz w:val="24"/>
          <w:szCs w:val="24"/>
        </w:rPr>
        <w:t>Certificado de Existencia y Representación Legal.</w:t>
      </w:r>
    </w:p>
    <w:p w14:paraId="43377831" w14:textId="77777777" w:rsidR="005E6C9B" w:rsidRPr="00027416" w:rsidRDefault="005E6C9B">
      <w:pPr>
        <w:rPr>
          <w:rFonts w:ascii="Arial" w:hAnsi="Arial" w:cs="Arial"/>
          <w:sz w:val="24"/>
          <w:szCs w:val="24"/>
        </w:rPr>
      </w:pPr>
    </w:p>
    <w:sectPr w:rsidR="005E6C9B" w:rsidRPr="00027416" w:rsidSect="00027416">
      <w:headerReference w:type="default" r:id="rId7"/>
      <w:pgSz w:w="12240" w:h="15840"/>
      <w:pgMar w:top="210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C727F" w14:textId="77777777" w:rsidR="00A9404E" w:rsidRDefault="00A9404E" w:rsidP="00A9404E">
      <w:pPr>
        <w:spacing w:after="0" w:line="240" w:lineRule="auto"/>
      </w:pPr>
      <w:r>
        <w:separator/>
      </w:r>
    </w:p>
  </w:endnote>
  <w:endnote w:type="continuationSeparator" w:id="0">
    <w:p w14:paraId="6325D928" w14:textId="77777777" w:rsidR="00A9404E" w:rsidRDefault="00A9404E" w:rsidP="00A940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70535B" w14:textId="77777777" w:rsidR="00A9404E" w:rsidRDefault="00A9404E" w:rsidP="00A9404E">
      <w:pPr>
        <w:spacing w:after="0" w:line="240" w:lineRule="auto"/>
      </w:pPr>
      <w:r>
        <w:separator/>
      </w:r>
    </w:p>
  </w:footnote>
  <w:footnote w:type="continuationSeparator" w:id="0">
    <w:p w14:paraId="41888F97" w14:textId="77777777" w:rsidR="00A9404E" w:rsidRDefault="00A9404E" w:rsidP="00A940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7BBF9" w14:textId="1FD41C37" w:rsidR="00A9404E" w:rsidRDefault="00027416">
    <w:pPr>
      <w:pStyle w:val="Encabezado"/>
    </w:pPr>
    <w:r>
      <w:rPr>
        <w:noProof/>
      </w:rPr>
      <w:drawing>
        <wp:anchor distT="0" distB="0" distL="114300" distR="114300" simplePos="0" relativeHeight="251659264" behindDoc="0" locked="0" layoutInCell="1" allowOverlap="1" wp14:anchorId="274B2BEB" wp14:editId="7D1E5868">
          <wp:simplePos x="0" y="0"/>
          <wp:positionH relativeFrom="column">
            <wp:posOffset>5010150</wp:posOffset>
          </wp:positionH>
          <wp:positionV relativeFrom="paragraph">
            <wp:posOffset>94615</wp:posOffset>
          </wp:positionV>
          <wp:extent cx="1118173" cy="733425"/>
          <wp:effectExtent l="0" t="0" r="6350" b="0"/>
          <wp:wrapNone/>
          <wp:docPr id="19725532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6370" t="28826" r="17438" b="27758"/>
                  <a:stretch>
                    <a:fillRect/>
                  </a:stretch>
                </pic:blipFill>
                <pic:spPr bwMode="auto">
                  <a:xfrm>
                    <a:off x="0" y="0"/>
                    <a:ext cx="1118173" cy="73342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E035B"/>
    <w:multiLevelType w:val="multilevel"/>
    <w:tmpl w:val="D8DE5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607376"/>
    <w:multiLevelType w:val="multilevel"/>
    <w:tmpl w:val="78605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9E2247E"/>
    <w:multiLevelType w:val="multilevel"/>
    <w:tmpl w:val="53704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2B42299"/>
    <w:multiLevelType w:val="multilevel"/>
    <w:tmpl w:val="E53AA8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9F44A52"/>
    <w:multiLevelType w:val="multilevel"/>
    <w:tmpl w:val="EAC63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457030"/>
    <w:multiLevelType w:val="multilevel"/>
    <w:tmpl w:val="573C1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296D7A"/>
    <w:multiLevelType w:val="multilevel"/>
    <w:tmpl w:val="77A0D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C462BBA"/>
    <w:multiLevelType w:val="multilevel"/>
    <w:tmpl w:val="839C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DE41451"/>
    <w:multiLevelType w:val="multilevel"/>
    <w:tmpl w:val="1EC6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8176313">
    <w:abstractNumId w:val="2"/>
  </w:num>
  <w:num w:numId="2" w16cid:durableId="1149174001">
    <w:abstractNumId w:val="6"/>
  </w:num>
  <w:num w:numId="3" w16cid:durableId="1246383859">
    <w:abstractNumId w:val="4"/>
  </w:num>
  <w:num w:numId="4" w16cid:durableId="2038310749">
    <w:abstractNumId w:val="1"/>
  </w:num>
  <w:num w:numId="5" w16cid:durableId="1660843648">
    <w:abstractNumId w:val="7"/>
  </w:num>
  <w:num w:numId="6" w16cid:durableId="1261333491">
    <w:abstractNumId w:val="8"/>
  </w:num>
  <w:num w:numId="7" w16cid:durableId="1049188162">
    <w:abstractNumId w:val="0"/>
  </w:num>
  <w:num w:numId="8" w16cid:durableId="836190470">
    <w:abstractNumId w:val="3"/>
  </w:num>
  <w:num w:numId="9" w16cid:durableId="155303758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186"/>
    <w:rsid w:val="00027416"/>
    <w:rsid w:val="00160127"/>
    <w:rsid w:val="003D5186"/>
    <w:rsid w:val="005E6C9B"/>
    <w:rsid w:val="00602018"/>
    <w:rsid w:val="007A5E2D"/>
    <w:rsid w:val="00A9404E"/>
    <w:rsid w:val="00B14D7D"/>
    <w:rsid w:val="00B610FA"/>
    <w:rsid w:val="00B762EF"/>
    <w:rsid w:val="00F96EE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550217"/>
  <w15:chartTrackingRefBased/>
  <w15:docId w15:val="{C0904416-A334-4A09-BB4A-9AAF6D06AF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D518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D518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D518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D518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D518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D518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D518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D518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D518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D518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D518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D518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D518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D518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D518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D518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D518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D5186"/>
    <w:rPr>
      <w:rFonts w:eastAsiaTheme="majorEastAsia" w:cstheme="majorBidi"/>
      <w:color w:val="272727" w:themeColor="text1" w:themeTint="D8"/>
    </w:rPr>
  </w:style>
  <w:style w:type="paragraph" w:styleId="Ttulo">
    <w:name w:val="Title"/>
    <w:basedOn w:val="Normal"/>
    <w:next w:val="Normal"/>
    <w:link w:val="TtuloCar"/>
    <w:uiPriority w:val="10"/>
    <w:qFormat/>
    <w:rsid w:val="003D518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D518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D518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D518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D5186"/>
    <w:pPr>
      <w:spacing w:before="160"/>
      <w:jc w:val="center"/>
    </w:pPr>
    <w:rPr>
      <w:i/>
      <w:iCs/>
      <w:color w:val="404040" w:themeColor="text1" w:themeTint="BF"/>
    </w:rPr>
  </w:style>
  <w:style w:type="character" w:customStyle="1" w:styleId="CitaCar">
    <w:name w:val="Cita Car"/>
    <w:basedOn w:val="Fuentedeprrafopredeter"/>
    <w:link w:val="Cita"/>
    <w:uiPriority w:val="29"/>
    <w:rsid w:val="003D5186"/>
    <w:rPr>
      <w:i/>
      <w:iCs/>
      <w:color w:val="404040" w:themeColor="text1" w:themeTint="BF"/>
    </w:rPr>
  </w:style>
  <w:style w:type="paragraph" w:styleId="Prrafodelista">
    <w:name w:val="List Paragraph"/>
    <w:basedOn w:val="Normal"/>
    <w:uiPriority w:val="34"/>
    <w:qFormat/>
    <w:rsid w:val="003D5186"/>
    <w:pPr>
      <w:ind w:left="720"/>
      <w:contextualSpacing/>
    </w:pPr>
  </w:style>
  <w:style w:type="character" w:styleId="nfasisintenso">
    <w:name w:val="Intense Emphasis"/>
    <w:basedOn w:val="Fuentedeprrafopredeter"/>
    <w:uiPriority w:val="21"/>
    <w:qFormat/>
    <w:rsid w:val="003D5186"/>
    <w:rPr>
      <w:i/>
      <w:iCs/>
      <w:color w:val="0F4761" w:themeColor="accent1" w:themeShade="BF"/>
    </w:rPr>
  </w:style>
  <w:style w:type="paragraph" w:styleId="Citadestacada">
    <w:name w:val="Intense Quote"/>
    <w:basedOn w:val="Normal"/>
    <w:next w:val="Normal"/>
    <w:link w:val="CitadestacadaCar"/>
    <w:uiPriority w:val="30"/>
    <w:qFormat/>
    <w:rsid w:val="003D51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D5186"/>
    <w:rPr>
      <w:i/>
      <w:iCs/>
      <w:color w:val="0F4761" w:themeColor="accent1" w:themeShade="BF"/>
    </w:rPr>
  </w:style>
  <w:style w:type="character" w:styleId="Referenciaintensa">
    <w:name w:val="Intense Reference"/>
    <w:basedOn w:val="Fuentedeprrafopredeter"/>
    <w:uiPriority w:val="32"/>
    <w:qFormat/>
    <w:rsid w:val="003D5186"/>
    <w:rPr>
      <w:b/>
      <w:bCs/>
      <w:smallCaps/>
      <w:color w:val="0F4761" w:themeColor="accent1" w:themeShade="BF"/>
      <w:spacing w:val="5"/>
    </w:rPr>
  </w:style>
  <w:style w:type="paragraph" w:styleId="Encabezado">
    <w:name w:val="header"/>
    <w:basedOn w:val="Normal"/>
    <w:link w:val="EncabezadoCar"/>
    <w:uiPriority w:val="99"/>
    <w:unhideWhenUsed/>
    <w:rsid w:val="00A940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9404E"/>
  </w:style>
  <w:style w:type="paragraph" w:styleId="Piedepgina">
    <w:name w:val="footer"/>
    <w:basedOn w:val="Normal"/>
    <w:link w:val="PiedepginaCar"/>
    <w:uiPriority w:val="99"/>
    <w:unhideWhenUsed/>
    <w:rsid w:val="00A940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94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364298">
      <w:bodyDiv w:val="1"/>
      <w:marLeft w:val="0"/>
      <w:marRight w:val="0"/>
      <w:marTop w:val="0"/>
      <w:marBottom w:val="0"/>
      <w:divBdr>
        <w:top w:val="none" w:sz="0" w:space="0" w:color="auto"/>
        <w:left w:val="none" w:sz="0" w:space="0" w:color="auto"/>
        <w:bottom w:val="none" w:sz="0" w:space="0" w:color="auto"/>
        <w:right w:val="none" w:sz="0" w:space="0" w:color="auto"/>
      </w:divBdr>
      <w:divsChild>
        <w:div w:id="754205648">
          <w:marLeft w:val="0"/>
          <w:marRight w:val="0"/>
          <w:marTop w:val="0"/>
          <w:marBottom w:val="240"/>
          <w:divBdr>
            <w:top w:val="none" w:sz="0" w:space="0" w:color="auto"/>
            <w:left w:val="none" w:sz="0" w:space="0" w:color="auto"/>
            <w:bottom w:val="none" w:sz="0" w:space="0" w:color="auto"/>
            <w:right w:val="none" w:sz="0" w:space="0" w:color="auto"/>
          </w:divBdr>
        </w:div>
      </w:divsChild>
    </w:div>
    <w:div w:id="1723551494">
      <w:bodyDiv w:val="1"/>
      <w:marLeft w:val="0"/>
      <w:marRight w:val="0"/>
      <w:marTop w:val="0"/>
      <w:marBottom w:val="0"/>
      <w:divBdr>
        <w:top w:val="none" w:sz="0" w:space="0" w:color="auto"/>
        <w:left w:val="none" w:sz="0" w:space="0" w:color="auto"/>
        <w:bottom w:val="none" w:sz="0" w:space="0" w:color="auto"/>
        <w:right w:val="none" w:sz="0" w:space="0" w:color="auto"/>
      </w:divBdr>
      <w:divsChild>
        <w:div w:id="165364456">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TotalTime>
  <Pages>7</Pages>
  <Words>1553</Words>
  <Characters>8543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sepulveda</dc:creator>
  <cp:keywords/>
  <dc:description/>
  <cp:lastModifiedBy>liliana sepulveda</cp:lastModifiedBy>
  <cp:revision>4</cp:revision>
  <dcterms:created xsi:type="dcterms:W3CDTF">2025-06-27T20:00:00Z</dcterms:created>
  <dcterms:modified xsi:type="dcterms:W3CDTF">2025-06-27T20:57:00Z</dcterms:modified>
</cp:coreProperties>
</file>